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B49C3" w14:textId="37D9B649" w:rsidR="00AB2140" w:rsidRPr="00AB2140" w:rsidRDefault="00AB2140" w:rsidP="00E63D1A">
      <w:pPr>
        <w:spacing w:line="360" w:lineRule="auto"/>
        <w:jc w:val="both"/>
        <w:rPr>
          <w:rFonts w:ascii="Didot" w:hAnsi="Didot" w:cs="Didot"/>
          <w:b/>
        </w:rPr>
      </w:pPr>
      <w:r>
        <w:rPr>
          <w:rFonts w:ascii="Didot" w:hAnsi="Didot" w:cs="Didot"/>
        </w:rPr>
        <w:tab/>
      </w:r>
      <w:r>
        <w:rPr>
          <w:rFonts w:ascii="Didot" w:hAnsi="Didot" w:cs="Didot"/>
        </w:rPr>
        <w:tab/>
        <w:t xml:space="preserve">  </w:t>
      </w:r>
      <w:r>
        <w:rPr>
          <w:rFonts w:ascii="Didot" w:hAnsi="Didot" w:cs="Didot"/>
          <w:b/>
        </w:rPr>
        <w:t>Rites et systèmes religieux : quelques observations</w:t>
      </w:r>
    </w:p>
    <w:p w14:paraId="489977AF" w14:textId="77777777" w:rsidR="00AB2140" w:rsidRDefault="00AB2140" w:rsidP="00E63D1A">
      <w:pPr>
        <w:spacing w:line="360" w:lineRule="auto"/>
        <w:jc w:val="both"/>
        <w:rPr>
          <w:rFonts w:ascii="Didot" w:hAnsi="Didot" w:cs="Didot"/>
        </w:rPr>
      </w:pPr>
    </w:p>
    <w:p w14:paraId="4291571B" w14:textId="77777777" w:rsidR="00AB2140" w:rsidRDefault="00AB2140" w:rsidP="00E63D1A">
      <w:pPr>
        <w:spacing w:line="360" w:lineRule="auto"/>
        <w:jc w:val="both"/>
        <w:rPr>
          <w:rFonts w:ascii="Didot" w:hAnsi="Didot" w:cs="Didot"/>
        </w:rPr>
      </w:pPr>
    </w:p>
    <w:p w14:paraId="354BA005" w14:textId="77777777" w:rsidR="008D3B72" w:rsidRPr="00E63D1A" w:rsidRDefault="00CF382D" w:rsidP="00E63D1A">
      <w:pPr>
        <w:spacing w:line="360" w:lineRule="auto"/>
        <w:jc w:val="both"/>
        <w:rPr>
          <w:rFonts w:ascii="Didot" w:hAnsi="Didot" w:cs="Didot"/>
        </w:rPr>
      </w:pPr>
      <w:r w:rsidRPr="00E63D1A">
        <w:rPr>
          <w:rFonts w:ascii="Didot" w:hAnsi="Didot" w:cs="Didot"/>
        </w:rPr>
        <w:t>« </w:t>
      </w:r>
      <w:proofErr w:type="spellStart"/>
      <w:r w:rsidRPr="00E63D1A">
        <w:rPr>
          <w:rFonts w:ascii="Didot" w:hAnsi="Didot" w:cs="Didot"/>
        </w:rPr>
        <w:t>Ritologie</w:t>
      </w:r>
      <w:proofErr w:type="spellEnd"/>
      <w:r w:rsidRPr="00E63D1A">
        <w:rPr>
          <w:rFonts w:ascii="Didot" w:hAnsi="Didot" w:cs="Didot"/>
        </w:rPr>
        <w:t xml:space="preserve">, ce gros mot » dit Camille Tarot : gros mot peut-être, mais auquel on a eu le temps de s’habituer. C’est il y a quarante ans que Jean-Yves </w:t>
      </w:r>
      <w:proofErr w:type="spellStart"/>
      <w:r w:rsidRPr="00E63D1A">
        <w:rPr>
          <w:rFonts w:ascii="Didot" w:hAnsi="Didot" w:cs="Didot"/>
        </w:rPr>
        <w:t>Hameline</w:t>
      </w:r>
      <w:proofErr w:type="spellEnd"/>
      <w:r w:rsidRPr="00E63D1A">
        <w:rPr>
          <w:rFonts w:ascii="Didot" w:hAnsi="Didot" w:cs="Didot"/>
        </w:rPr>
        <w:t>, ce précurseur solitaire, l’introduisit dans le lexique des liturgistes francophones, au gré d’un article programmatique qui n’a rien perdu de sa pertinence</w:t>
      </w:r>
      <w:r w:rsidRPr="00E63D1A">
        <w:rPr>
          <w:rStyle w:val="Marquenotebasdepage"/>
          <w:rFonts w:ascii="Didot" w:hAnsi="Didot" w:cs="Didot"/>
        </w:rPr>
        <w:footnoteReference w:id="1"/>
      </w:r>
      <w:r w:rsidRPr="00E63D1A">
        <w:rPr>
          <w:rFonts w:ascii="Didot" w:hAnsi="Didot" w:cs="Didot"/>
        </w:rPr>
        <w:t xml:space="preserve">. La même année, Luc de </w:t>
      </w:r>
      <w:proofErr w:type="spellStart"/>
      <w:r w:rsidRPr="00E63D1A">
        <w:rPr>
          <w:rFonts w:ascii="Didot" w:hAnsi="Didot" w:cs="Didot"/>
        </w:rPr>
        <w:t>Heutsch</w:t>
      </w:r>
      <w:proofErr w:type="spellEnd"/>
      <w:r w:rsidRPr="00E63D1A">
        <w:rPr>
          <w:rFonts w:ascii="Didot" w:hAnsi="Didot" w:cs="Didot"/>
        </w:rPr>
        <w:t xml:space="preserve"> donnait son « Introduction à une </w:t>
      </w:r>
      <w:proofErr w:type="spellStart"/>
      <w:r w:rsidRPr="00E63D1A">
        <w:rPr>
          <w:rFonts w:ascii="Didot" w:hAnsi="Didot" w:cs="Didot"/>
        </w:rPr>
        <w:t>ritologie</w:t>
      </w:r>
      <w:proofErr w:type="spellEnd"/>
      <w:r w:rsidRPr="00E63D1A">
        <w:rPr>
          <w:rFonts w:ascii="Didot" w:hAnsi="Didot" w:cs="Didot"/>
        </w:rPr>
        <w:t xml:space="preserve"> générale</w:t>
      </w:r>
      <w:r w:rsidRPr="00E63D1A">
        <w:rPr>
          <w:rStyle w:val="Marquenotebasdepage"/>
          <w:rFonts w:ascii="Didot" w:hAnsi="Didot" w:cs="Didot"/>
        </w:rPr>
        <w:footnoteReference w:id="2"/>
      </w:r>
      <w:r w:rsidRPr="00E63D1A">
        <w:rPr>
          <w:rFonts w:ascii="Didot" w:hAnsi="Didot" w:cs="Didot"/>
        </w:rPr>
        <w:t xml:space="preserve"> ». On peut voir dans le texte du grand africaniste une reprise critique des propositions sur le rite avancées par </w:t>
      </w:r>
      <w:proofErr w:type="spellStart"/>
      <w:r w:rsidRPr="00E63D1A">
        <w:rPr>
          <w:rFonts w:ascii="Didot" w:hAnsi="Didot" w:cs="Didot"/>
        </w:rPr>
        <w:t>Levi-Strauss</w:t>
      </w:r>
      <w:proofErr w:type="spellEnd"/>
      <w:r w:rsidRPr="00E63D1A">
        <w:rPr>
          <w:rFonts w:ascii="Didot" w:hAnsi="Didot" w:cs="Didot"/>
        </w:rPr>
        <w:t xml:space="preserve"> peu auparavant, comme un remords, dans les dernières pages de </w:t>
      </w:r>
      <w:r w:rsidRPr="00E63D1A">
        <w:rPr>
          <w:rFonts w:ascii="Didot" w:hAnsi="Didot" w:cs="Didot"/>
          <w:i/>
        </w:rPr>
        <w:t>L’Homme nu</w:t>
      </w:r>
      <w:r w:rsidRPr="00E63D1A">
        <w:rPr>
          <w:rFonts w:ascii="Didot" w:hAnsi="Didot" w:cs="Didot"/>
        </w:rPr>
        <w:t xml:space="preserve">. Sans doute le rôle de </w:t>
      </w:r>
      <w:proofErr w:type="spellStart"/>
      <w:r w:rsidRPr="00E63D1A">
        <w:rPr>
          <w:rFonts w:ascii="Didot" w:hAnsi="Didot" w:cs="Didot"/>
        </w:rPr>
        <w:t>Levi-Strauss</w:t>
      </w:r>
      <w:proofErr w:type="spellEnd"/>
      <w:r w:rsidRPr="00E63D1A">
        <w:rPr>
          <w:rFonts w:ascii="Didot" w:hAnsi="Didot" w:cs="Didot"/>
        </w:rPr>
        <w:t xml:space="preserve"> est-il considérable dans le retard des études françaises en </w:t>
      </w:r>
      <w:proofErr w:type="spellStart"/>
      <w:r w:rsidRPr="00E63D1A">
        <w:rPr>
          <w:rFonts w:ascii="Didot" w:hAnsi="Didot" w:cs="Didot"/>
        </w:rPr>
        <w:t>ritologie</w:t>
      </w:r>
      <w:proofErr w:type="spellEnd"/>
      <w:r w:rsidRPr="00E63D1A">
        <w:rPr>
          <w:rFonts w:ascii="Didot" w:hAnsi="Didot" w:cs="Didot"/>
        </w:rPr>
        <w:t xml:space="preserve"> : le déséquilibre du couple mythe / rite tel qu’il le présente a été maintes fois souligné, faisant du rite non sans doute un oublié, mais nettement un mal aimé. Dans ces conditions, le tournant des </w:t>
      </w:r>
      <w:proofErr w:type="spellStart"/>
      <w:r w:rsidRPr="00E63D1A">
        <w:rPr>
          <w:rFonts w:ascii="Didot" w:hAnsi="Didot" w:cs="Didot"/>
          <w:i/>
        </w:rPr>
        <w:t>ritual</w:t>
      </w:r>
      <w:proofErr w:type="spellEnd"/>
      <w:r w:rsidRPr="00E63D1A">
        <w:rPr>
          <w:rFonts w:ascii="Didot" w:hAnsi="Didot" w:cs="Didot"/>
          <w:i/>
        </w:rPr>
        <w:t xml:space="preserve"> </w:t>
      </w:r>
      <w:proofErr w:type="spellStart"/>
      <w:r w:rsidRPr="00E63D1A">
        <w:rPr>
          <w:rFonts w:ascii="Didot" w:hAnsi="Didot" w:cs="Didot"/>
          <w:i/>
        </w:rPr>
        <w:t>studies</w:t>
      </w:r>
      <w:proofErr w:type="spellEnd"/>
      <w:r w:rsidRPr="00E63D1A">
        <w:rPr>
          <w:rFonts w:ascii="Didot" w:hAnsi="Didot" w:cs="Didot"/>
        </w:rPr>
        <w:t xml:space="preserve"> n’a pour ainsi dire pas été pris dans notre tradition académique. Cela ne signifie pas que toutes sortes de théories du rite n’aient pas été avancées ou acclimatées, mais qu’un champ d’études spécifique, distinct à la fois d’une anthropologie religieuse très attrape-tout et d’une érudition liturgique de caractère purement philologique ou « </w:t>
      </w:r>
      <w:proofErr w:type="spellStart"/>
      <w:r w:rsidRPr="00E63D1A">
        <w:rPr>
          <w:rFonts w:ascii="Didot" w:hAnsi="Didot" w:cs="Didot"/>
        </w:rPr>
        <w:t>cérémonialiste</w:t>
      </w:r>
      <w:proofErr w:type="spellEnd"/>
      <w:r w:rsidRPr="00E63D1A">
        <w:rPr>
          <w:rFonts w:ascii="Didot" w:hAnsi="Didot" w:cs="Didot"/>
        </w:rPr>
        <w:t> », ne s’est pas affirmé de la même manière que dans le monde anglo-saxon. La délimitation de ce champ pose assurément des problèmes nombreux, mais il est grand temps d’en avancer un peu le bornage, pour tenter de rattraper un retard préjudiciable. On voudrait indiquer ici quelques pistes en ce sens, en trois directions principales : le rite des autres ; les autres rites ; le sens des rites.</w:t>
      </w:r>
    </w:p>
    <w:p w14:paraId="3146BDDA" w14:textId="77777777" w:rsidR="001376B7" w:rsidRDefault="001376B7" w:rsidP="00E63D1A">
      <w:pPr>
        <w:spacing w:line="360" w:lineRule="auto"/>
        <w:jc w:val="both"/>
        <w:rPr>
          <w:rFonts w:ascii="Didot" w:hAnsi="Didot" w:cs="Didot"/>
        </w:rPr>
      </w:pPr>
    </w:p>
    <w:p w14:paraId="3632E284" w14:textId="77777777" w:rsidR="00AB2140" w:rsidRDefault="00AB2140" w:rsidP="00E63D1A">
      <w:pPr>
        <w:spacing w:line="360" w:lineRule="auto"/>
        <w:jc w:val="both"/>
        <w:rPr>
          <w:rFonts w:ascii="Didot" w:hAnsi="Didot" w:cs="Didot"/>
        </w:rPr>
      </w:pPr>
    </w:p>
    <w:p w14:paraId="5928AD2E" w14:textId="77777777" w:rsidR="00AB2140" w:rsidRPr="00E63D1A" w:rsidRDefault="00AB2140" w:rsidP="00E63D1A">
      <w:pPr>
        <w:spacing w:line="360" w:lineRule="auto"/>
        <w:jc w:val="both"/>
        <w:rPr>
          <w:rFonts w:ascii="Didot" w:hAnsi="Didot" w:cs="Didot"/>
        </w:rPr>
      </w:pPr>
    </w:p>
    <w:p w14:paraId="01EE2C77" w14:textId="77777777" w:rsidR="001376B7" w:rsidRPr="00E63D1A" w:rsidRDefault="001376B7" w:rsidP="00E63D1A">
      <w:pPr>
        <w:spacing w:line="360" w:lineRule="auto"/>
        <w:jc w:val="both"/>
        <w:rPr>
          <w:rFonts w:ascii="Didot" w:hAnsi="Didot" w:cs="Didot"/>
        </w:rPr>
      </w:pPr>
    </w:p>
    <w:p w14:paraId="292C83A9" w14:textId="77777777" w:rsidR="001376B7" w:rsidRPr="00E63D1A" w:rsidRDefault="001376B7" w:rsidP="00E63D1A">
      <w:pPr>
        <w:pStyle w:val="Paragraphedeliste"/>
        <w:numPr>
          <w:ilvl w:val="0"/>
          <w:numId w:val="1"/>
        </w:numPr>
        <w:spacing w:line="360" w:lineRule="auto"/>
        <w:jc w:val="both"/>
        <w:rPr>
          <w:rFonts w:ascii="Didot" w:hAnsi="Didot" w:cs="Didot"/>
        </w:rPr>
      </w:pPr>
      <w:r w:rsidRPr="00E63D1A">
        <w:rPr>
          <w:rFonts w:ascii="Didot" w:hAnsi="Didot" w:cs="Didot"/>
          <w:b/>
          <w:u w:val="single"/>
        </w:rPr>
        <w:lastRenderedPageBreak/>
        <w:t>Le rite des autres</w:t>
      </w:r>
    </w:p>
    <w:p w14:paraId="2BC3A73D" w14:textId="37AB206D" w:rsidR="001376B7" w:rsidRPr="00E63D1A" w:rsidRDefault="00603241" w:rsidP="00E63D1A">
      <w:pPr>
        <w:spacing w:line="360" w:lineRule="auto"/>
        <w:jc w:val="both"/>
        <w:rPr>
          <w:rFonts w:ascii="Didot" w:hAnsi="Didot" w:cs="Didot"/>
        </w:rPr>
      </w:pPr>
      <w:r w:rsidRPr="00E63D1A">
        <w:rPr>
          <w:rFonts w:ascii="Didot" w:hAnsi="Didot" w:cs="Didot"/>
        </w:rPr>
        <w:t>Com</w:t>
      </w:r>
      <w:r w:rsidR="00E841B9">
        <w:rPr>
          <w:rFonts w:ascii="Didot" w:hAnsi="Didot" w:cs="Didot"/>
        </w:rPr>
        <w:t>me le souligne justemen</w:t>
      </w:r>
      <w:r w:rsidR="00B95D10">
        <w:rPr>
          <w:rFonts w:ascii="Didot" w:hAnsi="Didot" w:cs="Didot"/>
        </w:rPr>
        <w:t>t Camille</w:t>
      </w:r>
      <w:r w:rsidRPr="00E63D1A">
        <w:rPr>
          <w:rFonts w:ascii="Didot" w:hAnsi="Didot" w:cs="Didot"/>
        </w:rPr>
        <w:t xml:space="preserve"> Tarot, le « soupçon sur le rite » caractéristique de la tradition française (mais pas seulement d’elle) a rendu difficile de se revendiquer de la ritualité</w:t>
      </w:r>
      <w:r w:rsidR="00E841B9">
        <w:rPr>
          <w:rFonts w:ascii="Didot" w:hAnsi="Didot" w:cs="Didot"/>
        </w:rPr>
        <w:t xml:space="preserve"> depuis l’intérieur d’un système culturel</w:t>
      </w:r>
      <w:r w:rsidRPr="00E63D1A">
        <w:rPr>
          <w:rFonts w:ascii="Didot" w:hAnsi="Didot" w:cs="Didot"/>
        </w:rPr>
        <w:t xml:space="preserve">. Du coup, le rite s’est trouvé bien souvent rejeté du côté d’un « rite des autres ». C’est là une vieille histoire ! </w:t>
      </w:r>
      <w:r w:rsidR="001376B7" w:rsidRPr="00E63D1A">
        <w:rPr>
          <w:rFonts w:ascii="Didot" w:hAnsi="Didot" w:cs="Didot"/>
        </w:rPr>
        <w:t>Au commencement,</w:t>
      </w:r>
      <w:r w:rsidR="00E841B9">
        <w:rPr>
          <w:rFonts w:ascii="Didot" w:hAnsi="Didot" w:cs="Didot"/>
        </w:rPr>
        <w:t xml:space="preserve"> en effet,</w:t>
      </w:r>
      <w:r w:rsidR="001376B7" w:rsidRPr="00E63D1A">
        <w:rPr>
          <w:rFonts w:ascii="Didot" w:hAnsi="Didot" w:cs="Didot"/>
        </w:rPr>
        <w:t xml:space="preserve"> le critère rituel </w:t>
      </w:r>
      <w:r w:rsidR="004C4375" w:rsidRPr="00E63D1A">
        <w:rPr>
          <w:rFonts w:ascii="Didot" w:hAnsi="Didot" w:cs="Didot"/>
        </w:rPr>
        <w:t xml:space="preserve">s’est imposé comme déterminant par le </w:t>
      </w:r>
      <w:r w:rsidR="001376B7" w:rsidRPr="00E63D1A">
        <w:rPr>
          <w:rFonts w:ascii="Didot" w:hAnsi="Didot" w:cs="Didot"/>
        </w:rPr>
        <w:t xml:space="preserve">rôle majeur </w:t>
      </w:r>
      <w:r w:rsidR="004C4375" w:rsidRPr="00E63D1A">
        <w:rPr>
          <w:rFonts w:ascii="Didot" w:hAnsi="Didot" w:cs="Didot"/>
        </w:rPr>
        <w:t xml:space="preserve">qu’il a joué </w:t>
      </w:r>
      <w:r w:rsidR="001376B7" w:rsidRPr="00E63D1A">
        <w:rPr>
          <w:rFonts w:ascii="Didot" w:hAnsi="Didot" w:cs="Didot"/>
        </w:rPr>
        <w:t>dans la construction de la différence chrétienne par rapport à la matrice juive. Se définir comme religion « en esprit et en vérité » (</w:t>
      </w:r>
      <w:proofErr w:type="spellStart"/>
      <w:r w:rsidR="001376B7" w:rsidRPr="00E63D1A">
        <w:rPr>
          <w:rFonts w:ascii="Didot" w:hAnsi="Didot" w:cs="Didot"/>
        </w:rPr>
        <w:t>Jn</w:t>
      </w:r>
      <w:proofErr w:type="spellEnd"/>
      <w:r w:rsidR="001376B7" w:rsidRPr="00E63D1A">
        <w:rPr>
          <w:rFonts w:ascii="Didot" w:hAnsi="Didot" w:cs="Didot"/>
        </w:rPr>
        <w:t xml:space="preserve"> 4, 24) supposait de réduire le culte du Temple à un ensemble de gestes matériels et formels, un ritualisme étroit inapte à produire des fruits de salut. Seule l’Église, dans cette logique, pouvait se dire maîtresse des « bons rites » vivifiants identifiés aux sacrements</w:t>
      </w:r>
      <w:r w:rsidR="00B95D10">
        <w:rPr>
          <w:rFonts w:ascii="Didot" w:hAnsi="Didot" w:cs="Didot"/>
        </w:rPr>
        <w:t xml:space="preserve"> de la Nouvelle alliance</w:t>
      </w:r>
      <w:r w:rsidR="001376B7" w:rsidRPr="00E63D1A">
        <w:rPr>
          <w:rFonts w:ascii="Didot" w:hAnsi="Didot" w:cs="Didot"/>
        </w:rPr>
        <w:t>, face auxquels les prescriptions de l’Ancienne loi n’étaient plus que pratiques vaines, voire mortifères. Un tel dualisme suscitait cependant de lourdes ambivalences : tout en prescrivant aux fidèles de ne pas « judaïser » (</w:t>
      </w:r>
      <w:proofErr w:type="spellStart"/>
      <w:r w:rsidR="001376B7" w:rsidRPr="00E63D1A">
        <w:rPr>
          <w:rFonts w:ascii="Didot" w:hAnsi="Didot" w:cs="Didot"/>
          <w:i/>
        </w:rPr>
        <w:t>Nolite</w:t>
      </w:r>
      <w:proofErr w:type="spellEnd"/>
      <w:r w:rsidR="001376B7" w:rsidRPr="00E63D1A">
        <w:rPr>
          <w:rFonts w:ascii="Didot" w:hAnsi="Didot" w:cs="Didot"/>
          <w:i/>
        </w:rPr>
        <w:t xml:space="preserve"> </w:t>
      </w:r>
      <w:proofErr w:type="spellStart"/>
      <w:r w:rsidR="001376B7" w:rsidRPr="00E63D1A">
        <w:rPr>
          <w:rFonts w:ascii="Didot" w:hAnsi="Didot" w:cs="Didot"/>
          <w:i/>
        </w:rPr>
        <w:t>judaizare</w:t>
      </w:r>
      <w:proofErr w:type="spellEnd"/>
      <w:r w:rsidR="001376B7" w:rsidRPr="00E63D1A">
        <w:rPr>
          <w:rFonts w:ascii="Didot" w:hAnsi="Didot" w:cs="Didot"/>
        </w:rPr>
        <w:t xml:space="preserve"> est une recommandation constante des liturgistes médiévaux</w:t>
      </w:r>
      <w:r w:rsidR="00BD1183">
        <w:rPr>
          <w:rStyle w:val="Marquenotebasdepage"/>
          <w:rFonts w:ascii="Didot" w:hAnsi="Didot" w:cs="Didot"/>
        </w:rPr>
        <w:footnoteReference w:id="3"/>
      </w:r>
      <w:r w:rsidR="001376B7" w:rsidRPr="00E63D1A">
        <w:rPr>
          <w:rFonts w:ascii="Didot" w:hAnsi="Didot" w:cs="Didot"/>
        </w:rPr>
        <w:t>), les docteurs chrétiens ne pouvaient dissimuler leur fascination pour la précision et la riche symbolique de codes comme le Lévitique, sans cesse sollicité comme modèle et plus encore comme type du déploiement rituel chrétien</w:t>
      </w:r>
      <w:r w:rsidR="00E841B9">
        <w:rPr>
          <w:rStyle w:val="Marquenotebasdepage"/>
          <w:rFonts w:ascii="Didot" w:hAnsi="Didot" w:cs="Didot"/>
        </w:rPr>
        <w:footnoteReference w:id="4"/>
      </w:r>
      <w:r w:rsidR="001376B7" w:rsidRPr="00E63D1A">
        <w:rPr>
          <w:rFonts w:ascii="Didot" w:hAnsi="Didot" w:cs="Didot"/>
        </w:rPr>
        <w:t>.</w:t>
      </w:r>
    </w:p>
    <w:p w14:paraId="5BA2E95A" w14:textId="77777777" w:rsidR="00091ABB" w:rsidRPr="00E63D1A" w:rsidRDefault="00091ABB" w:rsidP="00E63D1A">
      <w:pPr>
        <w:spacing w:line="360" w:lineRule="auto"/>
        <w:jc w:val="both"/>
        <w:rPr>
          <w:rFonts w:ascii="Didot" w:hAnsi="Didot" w:cs="Didot"/>
        </w:rPr>
      </w:pPr>
    </w:p>
    <w:p w14:paraId="13DF0C8C" w14:textId="7A131462" w:rsidR="00091ABB" w:rsidRPr="00E63D1A" w:rsidRDefault="00091ABB" w:rsidP="00E63D1A">
      <w:pPr>
        <w:spacing w:line="360" w:lineRule="auto"/>
        <w:jc w:val="both"/>
        <w:rPr>
          <w:rFonts w:ascii="Didot" w:hAnsi="Didot" w:cs="Didot"/>
        </w:rPr>
      </w:pPr>
      <w:r w:rsidRPr="00E63D1A">
        <w:rPr>
          <w:rFonts w:ascii="Didot" w:hAnsi="Didot" w:cs="Didot"/>
        </w:rPr>
        <w:t xml:space="preserve">La faille séparant culte périmé des autres et rites efficaces du </w:t>
      </w:r>
      <w:proofErr w:type="spellStart"/>
      <w:r w:rsidRPr="00E63D1A">
        <w:rPr>
          <w:rFonts w:ascii="Didot" w:hAnsi="Didot" w:cs="Didot"/>
          <w:i/>
        </w:rPr>
        <w:t>verus</w:t>
      </w:r>
      <w:proofErr w:type="spellEnd"/>
      <w:r w:rsidRPr="00E63D1A">
        <w:rPr>
          <w:rFonts w:ascii="Didot" w:hAnsi="Didot" w:cs="Didot"/>
          <w:i/>
        </w:rPr>
        <w:t xml:space="preserve"> </w:t>
      </w:r>
      <w:proofErr w:type="spellStart"/>
      <w:r w:rsidRPr="00E63D1A">
        <w:rPr>
          <w:rFonts w:ascii="Didot" w:hAnsi="Didot" w:cs="Didot"/>
          <w:i/>
        </w:rPr>
        <w:t>Israel</w:t>
      </w:r>
      <w:proofErr w:type="spellEnd"/>
      <w:r w:rsidRPr="00E63D1A">
        <w:rPr>
          <w:rFonts w:ascii="Didot" w:hAnsi="Didot" w:cs="Didot"/>
        </w:rPr>
        <w:t xml:space="preserve"> rejoue au moment de la crise entre Église d’Orient et Église d’Occident.</w:t>
      </w:r>
      <w:r w:rsidR="00D12D93">
        <w:rPr>
          <w:rFonts w:ascii="Didot" w:hAnsi="Didot" w:cs="Didot"/>
        </w:rPr>
        <w:t xml:space="preserve"> Y. </w:t>
      </w:r>
      <w:proofErr w:type="spellStart"/>
      <w:r w:rsidR="00D12D93">
        <w:rPr>
          <w:rFonts w:ascii="Didot" w:hAnsi="Didot" w:cs="Didot"/>
        </w:rPr>
        <w:t>Congar</w:t>
      </w:r>
      <w:proofErr w:type="spellEnd"/>
      <w:r w:rsidR="00D12D93">
        <w:rPr>
          <w:rFonts w:ascii="Didot" w:hAnsi="Didot" w:cs="Didot"/>
        </w:rPr>
        <w:t xml:space="preserve">, dans une étude </w:t>
      </w:r>
      <w:r w:rsidRPr="00E63D1A">
        <w:rPr>
          <w:rFonts w:ascii="Didot" w:hAnsi="Didot" w:cs="Didot"/>
        </w:rPr>
        <w:t>peu citée</w:t>
      </w:r>
      <w:r w:rsidRPr="00E63D1A">
        <w:rPr>
          <w:rStyle w:val="Marquenotebasdepage"/>
          <w:rFonts w:ascii="Didot" w:hAnsi="Didot" w:cs="Didot"/>
        </w:rPr>
        <w:footnoteReference w:id="5"/>
      </w:r>
      <w:r w:rsidRPr="00E63D1A">
        <w:rPr>
          <w:rFonts w:ascii="Didot" w:hAnsi="Didot" w:cs="Didot"/>
        </w:rPr>
        <w:t xml:space="preserve">, a montré que là était précisément l’origine de l’emploi de rit comme </w:t>
      </w:r>
      <w:r w:rsidRPr="00E63D1A">
        <w:rPr>
          <w:rFonts w:ascii="Didot" w:hAnsi="Didot" w:cs="Didot"/>
          <w:i/>
        </w:rPr>
        <w:t xml:space="preserve">terminus </w:t>
      </w:r>
      <w:proofErr w:type="spellStart"/>
      <w:r w:rsidRPr="00E63D1A">
        <w:rPr>
          <w:rFonts w:ascii="Didot" w:hAnsi="Didot" w:cs="Didot"/>
          <w:i/>
        </w:rPr>
        <w:t>technicus</w:t>
      </w:r>
      <w:proofErr w:type="spellEnd"/>
      <w:r w:rsidRPr="00E63D1A">
        <w:rPr>
          <w:rFonts w:ascii="Didot" w:hAnsi="Didot" w:cs="Didot"/>
        </w:rPr>
        <w:t xml:space="preserve"> en Chrétienté. Après une première apparition de </w:t>
      </w:r>
      <w:proofErr w:type="spellStart"/>
      <w:r w:rsidRPr="00E63D1A">
        <w:rPr>
          <w:rFonts w:ascii="Didot" w:hAnsi="Didot" w:cs="Didot"/>
          <w:i/>
        </w:rPr>
        <w:t>ritus</w:t>
      </w:r>
      <w:proofErr w:type="spellEnd"/>
      <w:r w:rsidRPr="00E63D1A">
        <w:rPr>
          <w:rFonts w:ascii="Didot" w:hAnsi="Didot" w:cs="Didot"/>
          <w:i/>
        </w:rPr>
        <w:t xml:space="preserve"> </w:t>
      </w:r>
      <w:proofErr w:type="spellStart"/>
      <w:r w:rsidRPr="00E63D1A">
        <w:rPr>
          <w:rFonts w:ascii="Didot" w:hAnsi="Didot" w:cs="Didot"/>
          <w:i/>
        </w:rPr>
        <w:t>romanus</w:t>
      </w:r>
      <w:proofErr w:type="spellEnd"/>
      <w:r w:rsidRPr="00E63D1A">
        <w:rPr>
          <w:rFonts w:ascii="Didot" w:hAnsi="Didot" w:cs="Didot"/>
        </w:rPr>
        <w:t xml:space="preserve"> comme affirmation liturgique de la maternité de l’Église romaine lors des affrontements autour des usages tolédans sous le pontificat de Grégoire VII, s’impose au XII</w:t>
      </w:r>
      <w:r w:rsidRPr="00E63D1A">
        <w:rPr>
          <w:rFonts w:ascii="Didot" w:hAnsi="Didot" w:cs="Didot"/>
          <w:vertAlign w:val="superscript"/>
        </w:rPr>
        <w:t>e</w:t>
      </w:r>
      <w:r w:rsidRPr="00E63D1A">
        <w:rPr>
          <w:rFonts w:ascii="Didot" w:hAnsi="Didot" w:cs="Didot"/>
        </w:rPr>
        <w:t xml:space="preserve"> siècle le binôme </w:t>
      </w:r>
      <w:proofErr w:type="spellStart"/>
      <w:r w:rsidRPr="00E63D1A">
        <w:rPr>
          <w:rFonts w:ascii="Didot" w:hAnsi="Didot" w:cs="Didot"/>
          <w:i/>
        </w:rPr>
        <w:t>ritus</w:t>
      </w:r>
      <w:proofErr w:type="spellEnd"/>
      <w:r w:rsidRPr="00E63D1A">
        <w:rPr>
          <w:rFonts w:ascii="Didot" w:hAnsi="Didot" w:cs="Didot"/>
          <w:i/>
        </w:rPr>
        <w:t xml:space="preserve"> </w:t>
      </w:r>
      <w:proofErr w:type="spellStart"/>
      <w:r w:rsidRPr="00E63D1A">
        <w:rPr>
          <w:rFonts w:ascii="Didot" w:hAnsi="Didot" w:cs="Didot"/>
          <w:i/>
        </w:rPr>
        <w:t>romanus</w:t>
      </w:r>
      <w:proofErr w:type="spellEnd"/>
      <w:r w:rsidRPr="00E63D1A">
        <w:rPr>
          <w:rFonts w:ascii="Didot" w:hAnsi="Didot" w:cs="Didot"/>
          <w:i/>
        </w:rPr>
        <w:t xml:space="preserve"> / </w:t>
      </w:r>
      <w:proofErr w:type="spellStart"/>
      <w:r w:rsidRPr="00E63D1A">
        <w:rPr>
          <w:rFonts w:ascii="Didot" w:hAnsi="Didot" w:cs="Didot"/>
          <w:i/>
        </w:rPr>
        <w:t>ritus</w:t>
      </w:r>
      <w:proofErr w:type="spellEnd"/>
      <w:r w:rsidRPr="00E63D1A">
        <w:rPr>
          <w:rFonts w:ascii="Didot" w:hAnsi="Didot" w:cs="Didot"/>
          <w:i/>
        </w:rPr>
        <w:t xml:space="preserve"> </w:t>
      </w:r>
      <w:proofErr w:type="spellStart"/>
      <w:r w:rsidRPr="00E63D1A">
        <w:rPr>
          <w:rFonts w:ascii="Didot" w:hAnsi="Didot" w:cs="Didot"/>
          <w:i/>
        </w:rPr>
        <w:t>Graecorum</w:t>
      </w:r>
      <w:proofErr w:type="spellEnd"/>
      <w:r w:rsidRPr="00E63D1A">
        <w:rPr>
          <w:rFonts w:ascii="Didot" w:hAnsi="Didot" w:cs="Didot"/>
        </w:rPr>
        <w:t>, les Grecs étant désormais ces « autres » aux pratiques inintelligibles et potentiellement hétérodoxes</w:t>
      </w:r>
      <w:r w:rsidR="00497B75" w:rsidRPr="00E63D1A">
        <w:rPr>
          <w:rFonts w:ascii="Didot" w:hAnsi="Didot" w:cs="Didot"/>
        </w:rPr>
        <w:t xml:space="preserve"> dont les prétentions sont supposées se briser contre le roc pétrinien</w:t>
      </w:r>
      <w:r w:rsidRPr="00E63D1A">
        <w:rPr>
          <w:rFonts w:ascii="Didot" w:hAnsi="Didot" w:cs="Didot"/>
        </w:rPr>
        <w:t xml:space="preserve">. </w:t>
      </w:r>
      <w:r w:rsidR="00497B75" w:rsidRPr="00E63D1A">
        <w:rPr>
          <w:rFonts w:ascii="Didot" w:hAnsi="Didot" w:cs="Didot"/>
        </w:rPr>
        <w:t xml:space="preserve">Une décrétale de Célestin III (c. 1198) interdit ainsi toute </w:t>
      </w:r>
      <w:proofErr w:type="spellStart"/>
      <w:r w:rsidR="00497B75" w:rsidRPr="00E63D1A">
        <w:rPr>
          <w:rFonts w:ascii="Didot" w:hAnsi="Didot" w:cs="Didot"/>
          <w:i/>
        </w:rPr>
        <w:t>commixtio</w:t>
      </w:r>
      <w:proofErr w:type="spellEnd"/>
      <w:r w:rsidR="00497B75" w:rsidRPr="00E63D1A">
        <w:rPr>
          <w:rFonts w:ascii="Didot" w:hAnsi="Didot" w:cs="Didot"/>
          <w:i/>
        </w:rPr>
        <w:t xml:space="preserve"> </w:t>
      </w:r>
      <w:proofErr w:type="spellStart"/>
      <w:r w:rsidR="00497B75" w:rsidRPr="00E63D1A">
        <w:rPr>
          <w:rFonts w:ascii="Didot" w:hAnsi="Didot" w:cs="Didot"/>
          <w:i/>
        </w:rPr>
        <w:t>rituum</w:t>
      </w:r>
      <w:proofErr w:type="spellEnd"/>
      <w:r w:rsidR="00497B75" w:rsidRPr="00E63D1A">
        <w:rPr>
          <w:rFonts w:ascii="Didot" w:hAnsi="Didot" w:cs="Didot"/>
        </w:rPr>
        <w:t xml:space="preserve"> entre Grecs et Latins, pour ne pas risquer d’adultérer l’intégrité romaine.</w:t>
      </w:r>
    </w:p>
    <w:p w14:paraId="4A8BEB82" w14:textId="77777777" w:rsidR="00497B75" w:rsidRPr="00E63D1A" w:rsidRDefault="00497B75" w:rsidP="00E63D1A">
      <w:pPr>
        <w:spacing w:line="360" w:lineRule="auto"/>
        <w:jc w:val="both"/>
        <w:rPr>
          <w:rFonts w:ascii="Didot" w:hAnsi="Didot" w:cs="Didot"/>
        </w:rPr>
      </w:pPr>
    </w:p>
    <w:p w14:paraId="74D6B1BD" w14:textId="329A30CC" w:rsidR="00497B75" w:rsidRPr="00E63D1A" w:rsidRDefault="00497B75" w:rsidP="00E63D1A">
      <w:pPr>
        <w:spacing w:line="360" w:lineRule="auto"/>
        <w:jc w:val="both"/>
        <w:rPr>
          <w:rFonts w:ascii="Didot" w:hAnsi="Didot" w:cs="Didot"/>
        </w:rPr>
      </w:pPr>
      <w:r w:rsidRPr="00E63D1A">
        <w:rPr>
          <w:rFonts w:ascii="Didot" w:hAnsi="Didot" w:cs="Didot"/>
        </w:rPr>
        <w:t xml:space="preserve">Inusable, le paradigme rituel joue à nouveau son rôle identitaire et discriminant au siècle des réformes. Cette fois, l’offensive vient des réformés. Leurs polémistes placent les catholiques dans le rôle des juifs légalistes que visait la première polémique chrétienne, « esprit et vérité » étant du côté de l’intransigeante fidélité aux Écritures. Une grande partie du débat tourne autour du vocabulaire cérémoniel. Les scolastiques avaient instauré une distinction de première importance en séparant dans le legs normatif de l’Ancien Testament les </w:t>
      </w:r>
      <w:proofErr w:type="spellStart"/>
      <w:r w:rsidRPr="00E63D1A">
        <w:rPr>
          <w:rFonts w:ascii="Didot" w:hAnsi="Didot" w:cs="Didot"/>
          <w:i/>
        </w:rPr>
        <w:t>moralia</w:t>
      </w:r>
      <w:proofErr w:type="spellEnd"/>
      <w:r w:rsidRPr="00E63D1A">
        <w:rPr>
          <w:rFonts w:ascii="Didot" w:hAnsi="Didot" w:cs="Didot"/>
        </w:rPr>
        <w:t>, à valeur perpétuelle, et les convenances extérieur</w:t>
      </w:r>
      <w:r w:rsidR="004C4375" w:rsidRPr="00E63D1A">
        <w:rPr>
          <w:rFonts w:ascii="Didot" w:hAnsi="Didot" w:cs="Didot"/>
        </w:rPr>
        <w:t>es propres au régime mosaïque,</w:t>
      </w:r>
      <w:r w:rsidRPr="00E63D1A">
        <w:rPr>
          <w:rFonts w:ascii="Didot" w:hAnsi="Didot" w:cs="Didot"/>
        </w:rPr>
        <w:t xml:space="preserve"> dépourvues de valeur depuis sa péremption, </w:t>
      </w:r>
      <w:r w:rsidR="004C4375" w:rsidRPr="00E63D1A">
        <w:rPr>
          <w:rFonts w:ascii="Didot" w:hAnsi="Didot" w:cs="Didot"/>
        </w:rPr>
        <w:t xml:space="preserve">et </w:t>
      </w:r>
      <w:r w:rsidRPr="00E63D1A">
        <w:rPr>
          <w:rFonts w:ascii="Didot" w:hAnsi="Didot" w:cs="Didot"/>
        </w:rPr>
        <w:t xml:space="preserve">appelées </w:t>
      </w:r>
      <w:proofErr w:type="spellStart"/>
      <w:r w:rsidRPr="00E63D1A">
        <w:rPr>
          <w:rFonts w:ascii="Didot" w:hAnsi="Didot" w:cs="Didot"/>
          <w:i/>
        </w:rPr>
        <w:t>ceremonialia</w:t>
      </w:r>
      <w:proofErr w:type="spellEnd"/>
      <w:r w:rsidRPr="00E63D1A">
        <w:rPr>
          <w:rFonts w:ascii="Didot" w:hAnsi="Didot" w:cs="Didot"/>
        </w:rPr>
        <w:t xml:space="preserve">. C’est ce que développe Robert Grosseteste dans son </w:t>
      </w:r>
      <w:r w:rsidRPr="00E63D1A">
        <w:rPr>
          <w:rFonts w:ascii="Didot" w:hAnsi="Didot" w:cs="Didot"/>
          <w:i/>
        </w:rPr>
        <w:t xml:space="preserve">De </w:t>
      </w:r>
      <w:proofErr w:type="spellStart"/>
      <w:r w:rsidRPr="00E63D1A">
        <w:rPr>
          <w:rFonts w:ascii="Didot" w:hAnsi="Didot" w:cs="Didot"/>
          <w:i/>
        </w:rPr>
        <w:t>cessatione</w:t>
      </w:r>
      <w:proofErr w:type="spellEnd"/>
      <w:r w:rsidRPr="00E63D1A">
        <w:rPr>
          <w:rFonts w:ascii="Didot" w:hAnsi="Didot" w:cs="Didot"/>
          <w:i/>
        </w:rPr>
        <w:t xml:space="preserve"> </w:t>
      </w:r>
      <w:proofErr w:type="spellStart"/>
      <w:r w:rsidRPr="00E63D1A">
        <w:rPr>
          <w:rFonts w:ascii="Didot" w:hAnsi="Didot" w:cs="Didot"/>
          <w:i/>
        </w:rPr>
        <w:t>legalium</w:t>
      </w:r>
      <w:proofErr w:type="spellEnd"/>
      <w:r w:rsidR="00291A4B" w:rsidRPr="00E63D1A">
        <w:rPr>
          <w:rStyle w:val="Marquenotebasdepage"/>
          <w:rFonts w:ascii="Didot" w:hAnsi="Didot" w:cs="Didot"/>
          <w:i/>
        </w:rPr>
        <w:footnoteReference w:id="6"/>
      </w:r>
      <w:r w:rsidRPr="00E63D1A">
        <w:rPr>
          <w:rFonts w:ascii="Didot" w:hAnsi="Didot" w:cs="Didot"/>
        </w:rPr>
        <w:t xml:space="preserve">. </w:t>
      </w:r>
      <w:r w:rsidR="004C4375" w:rsidRPr="00E63D1A">
        <w:rPr>
          <w:rFonts w:ascii="Didot" w:hAnsi="Didot" w:cs="Didot"/>
        </w:rPr>
        <w:t xml:space="preserve">Autour de 1500, le </w:t>
      </w:r>
      <w:r w:rsidR="004C4375" w:rsidRPr="00E63D1A">
        <w:rPr>
          <w:rFonts w:ascii="Didot" w:hAnsi="Didot" w:cs="Didot"/>
          <w:i/>
        </w:rPr>
        <w:t xml:space="preserve">culte </w:t>
      </w:r>
      <w:r w:rsidR="004C4375" w:rsidRPr="00E63D1A">
        <w:rPr>
          <w:rFonts w:ascii="Didot" w:hAnsi="Didot" w:cs="Didot"/>
        </w:rPr>
        <w:t xml:space="preserve">réformé a de même pour antithèse et repoussoir les </w:t>
      </w:r>
      <w:r w:rsidR="004C4375" w:rsidRPr="00E63D1A">
        <w:rPr>
          <w:rFonts w:ascii="Didot" w:hAnsi="Didot" w:cs="Didot"/>
          <w:i/>
        </w:rPr>
        <w:t>cérémonies</w:t>
      </w:r>
      <w:r w:rsidR="004C4375" w:rsidRPr="00E63D1A">
        <w:rPr>
          <w:rFonts w:ascii="Didot" w:hAnsi="Didot" w:cs="Didot"/>
        </w:rPr>
        <w:t xml:space="preserve"> catholiques : une opposi</w:t>
      </w:r>
      <w:r w:rsidR="00B95D10">
        <w:rPr>
          <w:rFonts w:ascii="Didot" w:hAnsi="Didot" w:cs="Didot"/>
        </w:rPr>
        <w:t>tion que reprend Spinoza au</w:t>
      </w:r>
      <w:r w:rsidR="004C4375" w:rsidRPr="00E63D1A">
        <w:rPr>
          <w:rFonts w:ascii="Didot" w:hAnsi="Didot" w:cs="Didot"/>
        </w:rPr>
        <w:t xml:space="preserve"> chapitre V de son </w:t>
      </w:r>
      <w:proofErr w:type="spellStart"/>
      <w:r w:rsidR="004C4375" w:rsidRPr="00E63D1A">
        <w:rPr>
          <w:rFonts w:ascii="Didot" w:hAnsi="Didot" w:cs="Didot"/>
          <w:i/>
        </w:rPr>
        <w:t>Tractatus</w:t>
      </w:r>
      <w:proofErr w:type="spellEnd"/>
      <w:r w:rsidR="004C4375" w:rsidRPr="00E63D1A">
        <w:rPr>
          <w:rFonts w:ascii="Didot" w:hAnsi="Didot" w:cs="Didot"/>
        </w:rPr>
        <w:t xml:space="preserve"> lorsqu’il sépare de la loi divine « innée en l’âme et comme écrite en elle » les « cérémonies du culte » liées selon lui à l’état </w:t>
      </w:r>
      <w:r w:rsidR="004C4375" w:rsidRPr="00E63D1A">
        <w:rPr>
          <w:rFonts w:ascii="Didot" w:hAnsi="Didot" w:cs="Didot"/>
          <w:i/>
        </w:rPr>
        <w:t>politique</w:t>
      </w:r>
      <w:r w:rsidR="004C4375" w:rsidRPr="00E63D1A">
        <w:rPr>
          <w:rFonts w:ascii="Didot" w:hAnsi="Didot" w:cs="Didot"/>
        </w:rPr>
        <w:t xml:space="preserve"> des Juifs et donc totalement obsolètes.</w:t>
      </w:r>
    </w:p>
    <w:p w14:paraId="277D828A" w14:textId="77777777" w:rsidR="004C4375" w:rsidRPr="00E63D1A" w:rsidRDefault="004C4375" w:rsidP="00E63D1A">
      <w:pPr>
        <w:spacing w:line="360" w:lineRule="auto"/>
        <w:jc w:val="both"/>
        <w:rPr>
          <w:rFonts w:ascii="Didot" w:hAnsi="Didot" w:cs="Didot"/>
        </w:rPr>
      </w:pPr>
    </w:p>
    <w:p w14:paraId="1706951E" w14:textId="4905F13B" w:rsidR="004C4375" w:rsidRDefault="004C4375" w:rsidP="00E63D1A">
      <w:pPr>
        <w:spacing w:line="360" w:lineRule="auto"/>
        <w:jc w:val="both"/>
        <w:rPr>
          <w:rFonts w:ascii="Didot" w:hAnsi="Didot" w:cs="Didot"/>
        </w:rPr>
      </w:pPr>
      <w:r w:rsidRPr="00E63D1A">
        <w:rPr>
          <w:rFonts w:ascii="Didot" w:hAnsi="Didot" w:cs="Didot"/>
        </w:rPr>
        <w:t>De manière générale, on constate que toutes les formes de « christianisme éclairé » ont fait le procès du rite comme lieu d’un conformisme et d’un formalisme contraires à l’esprit de l</w:t>
      </w:r>
      <w:r w:rsidR="00B95D10">
        <w:rPr>
          <w:rFonts w:ascii="Didot" w:hAnsi="Didot" w:cs="Didot"/>
        </w:rPr>
        <w:t>’Évangile. Comme le note Camille</w:t>
      </w:r>
      <w:r w:rsidRPr="00E63D1A">
        <w:rPr>
          <w:rFonts w:ascii="Didot" w:hAnsi="Didot" w:cs="Didot"/>
        </w:rPr>
        <w:t xml:space="preserve"> Tarot, le rite est « la bête noire de tous les progressismes ». L’exemple de J.-B. Thiers, le célèbre ecclésiastique du Grand siècle, pourrait toutefois brouiller les pistes, dans la mesure où il ferait entrer sous la catégorie du rite ce que le bouillant </w:t>
      </w:r>
      <w:r w:rsidR="003B35F4">
        <w:rPr>
          <w:rFonts w:ascii="Didot" w:hAnsi="Didot" w:cs="Didot"/>
        </w:rPr>
        <w:t>curé</w:t>
      </w:r>
      <w:r w:rsidRPr="00E63D1A">
        <w:rPr>
          <w:rFonts w:ascii="Didot" w:hAnsi="Didot" w:cs="Didot"/>
        </w:rPr>
        <w:t xml:space="preserve"> envisageait sous celle de la superstition</w:t>
      </w:r>
      <w:r w:rsidR="00E63D1A">
        <w:rPr>
          <w:rStyle w:val="Marquenotebasdepage"/>
          <w:rFonts w:ascii="Didot" w:hAnsi="Didot" w:cs="Didot"/>
        </w:rPr>
        <w:footnoteReference w:id="7"/>
      </w:r>
      <w:r w:rsidRPr="00E63D1A">
        <w:rPr>
          <w:rFonts w:ascii="Didot" w:hAnsi="Didot" w:cs="Didot"/>
        </w:rPr>
        <w:t xml:space="preserve"> – la tentation du rapprochement suffisant toutefois à indiquer combien l’image commune de la ritualité est celle d’un ordre </w:t>
      </w:r>
      <w:r w:rsidRPr="00E63D1A">
        <w:rPr>
          <w:rFonts w:ascii="Didot" w:hAnsi="Didot" w:cs="Didot"/>
          <w:i/>
        </w:rPr>
        <w:t>impur</w:t>
      </w:r>
      <w:r w:rsidRPr="00E63D1A">
        <w:rPr>
          <w:rFonts w:ascii="Didot" w:hAnsi="Didot" w:cs="Didot"/>
        </w:rPr>
        <w:t>, difficile à ramener aux belles abstractions de la dogmatique.</w:t>
      </w:r>
    </w:p>
    <w:p w14:paraId="54BDCE07" w14:textId="77777777" w:rsidR="00D12D93" w:rsidRDefault="00D12D93" w:rsidP="00E63D1A">
      <w:pPr>
        <w:spacing w:line="360" w:lineRule="auto"/>
        <w:jc w:val="both"/>
        <w:rPr>
          <w:rFonts w:ascii="Didot" w:hAnsi="Didot" w:cs="Didot"/>
        </w:rPr>
      </w:pPr>
    </w:p>
    <w:p w14:paraId="0888A5A4" w14:textId="77777777" w:rsidR="00AB2140" w:rsidRDefault="00AB2140" w:rsidP="00E63D1A">
      <w:pPr>
        <w:spacing w:line="360" w:lineRule="auto"/>
        <w:jc w:val="both"/>
        <w:rPr>
          <w:rFonts w:ascii="Didot" w:hAnsi="Didot" w:cs="Didot"/>
        </w:rPr>
      </w:pPr>
    </w:p>
    <w:p w14:paraId="1095C5AD" w14:textId="0C86DA77" w:rsidR="00D12D93" w:rsidRPr="00D12D93" w:rsidRDefault="00D12D93" w:rsidP="00D12D93">
      <w:pPr>
        <w:pStyle w:val="Paragraphedeliste"/>
        <w:numPr>
          <w:ilvl w:val="0"/>
          <w:numId w:val="1"/>
        </w:numPr>
        <w:spacing w:line="360" w:lineRule="auto"/>
        <w:jc w:val="both"/>
        <w:rPr>
          <w:rFonts w:ascii="Didot" w:hAnsi="Didot" w:cs="Didot"/>
        </w:rPr>
      </w:pPr>
      <w:r w:rsidRPr="00D12D93">
        <w:rPr>
          <w:rFonts w:ascii="Didot" w:hAnsi="Didot" w:cs="Didot"/>
          <w:u w:val="single"/>
        </w:rPr>
        <w:t>Les autres rites</w:t>
      </w:r>
    </w:p>
    <w:p w14:paraId="044380A1" w14:textId="34F890E4" w:rsidR="00D12D93" w:rsidRDefault="00D12D93" w:rsidP="00D12D93">
      <w:pPr>
        <w:spacing w:line="360" w:lineRule="auto"/>
        <w:jc w:val="both"/>
        <w:rPr>
          <w:rFonts w:ascii="Didot" w:hAnsi="Didot" w:cs="Didot"/>
        </w:rPr>
      </w:pPr>
      <w:r>
        <w:rPr>
          <w:rFonts w:ascii="Didot" w:hAnsi="Didot" w:cs="Didot"/>
        </w:rPr>
        <w:t xml:space="preserve">La prise en main de l’objet « rite » par la sociologie et l’anthropologie historique a eu pour effet de multiplier les sens dérivés du terme, notamment à travers la notion </w:t>
      </w:r>
      <w:r w:rsidR="00B95D10">
        <w:rPr>
          <w:rFonts w:ascii="Didot" w:hAnsi="Didot" w:cs="Didot"/>
        </w:rPr>
        <w:t xml:space="preserve">très généreuse </w:t>
      </w:r>
      <w:r>
        <w:rPr>
          <w:rFonts w:ascii="Didot" w:hAnsi="Didot" w:cs="Didot"/>
        </w:rPr>
        <w:t>de « rites séculiers », ouverte à tout dispositif social pour peu qu’il apparaisse comme stéréotypé</w:t>
      </w:r>
      <w:r w:rsidR="00463A2B">
        <w:rPr>
          <w:rFonts w:ascii="Didot" w:hAnsi="Didot" w:cs="Didot"/>
        </w:rPr>
        <w:t xml:space="preserve"> et récurrent</w:t>
      </w:r>
      <w:r>
        <w:rPr>
          <w:rFonts w:ascii="Didot" w:hAnsi="Didot" w:cs="Didot"/>
        </w:rPr>
        <w:t xml:space="preserve">. On ne songe </w:t>
      </w:r>
      <w:r w:rsidR="003B35F4">
        <w:rPr>
          <w:rFonts w:ascii="Didot" w:hAnsi="Didot" w:cs="Didot"/>
        </w:rPr>
        <w:t xml:space="preserve">certes </w:t>
      </w:r>
      <w:r>
        <w:rPr>
          <w:rFonts w:ascii="Didot" w:hAnsi="Didot" w:cs="Didot"/>
        </w:rPr>
        <w:t xml:space="preserve">pas à mettre en cause la légitimité d’un </w:t>
      </w:r>
      <w:proofErr w:type="spellStart"/>
      <w:r>
        <w:rPr>
          <w:rFonts w:ascii="Didot" w:hAnsi="Didot" w:cs="Didot"/>
          <w:i/>
        </w:rPr>
        <w:t>latus</w:t>
      </w:r>
      <w:proofErr w:type="spellEnd"/>
      <w:r>
        <w:rPr>
          <w:rFonts w:ascii="Didot" w:hAnsi="Didot" w:cs="Didot"/>
          <w:i/>
        </w:rPr>
        <w:t xml:space="preserve"> </w:t>
      </w:r>
      <w:proofErr w:type="spellStart"/>
      <w:r>
        <w:rPr>
          <w:rFonts w:ascii="Didot" w:hAnsi="Didot" w:cs="Didot"/>
          <w:i/>
        </w:rPr>
        <w:t>sensus</w:t>
      </w:r>
      <w:proofErr w:type="spellEnd"/>
      <w:r>
        <w:rPr>
          <w:rFonts w:ascii="Didot" w:hAnsi="Didot" w:cs="Didot"/>
        </w:rPr>
        <w:t>, mais on ne peut</w:t>
      </w:r>
      <w:r w:rsidR="00B95D10">
        <w:rPr>
          <w:rFonts w:ascii="Didot" w:hAnsi="Didot" w:cs="Didot"/>
        </w:rPr>
        <w:t xml:space="preserve"> s’empêcher de demander avec Camille </w:t>
      </w:r>
      <w:r>
        <w:rPr>
          <w:rFonts w:ascii="Didot" w:hAnsi="Didot" w:cs="Didot"/>
        </w:rPr>
        <w:t>Tarot</w:t>
      </w:r>
      <w:r w:rsidR="00B95D10">
        <w:rPr>
          <w:rFonts w:ascii="Didot" w:hAnsi="Didot" w:cs="Didot"/>
        </w:rPr>
        <w:t xml:space="preserve"> (et beaucoup d’autres !)</w:t>
      </w:r>
      <w:r>
        <w:rPr>
          <w:rFonts w:ascii="Didot" w:hAnsi="Didot" w:cs="Didot"/>
        </w:rPr>
        <w:t> : « si on sort la catégorie de rite du religieux, ne va-t-on pas la dissoudre en appelant rite toute pratique collective répétitive et formalisée, et donc voir du rite partout, même là où il n’y en a pas ? ».</w:t>
      </w:r>
    </w:p>
    <w:p w14:paraId="3D4D67D5" w14:textId="77777777" w:rsidR="00D12D93" w:rsidRDefault="00D12D93" w:rsidP="00D12D93">
      <w:pPr>
        <w:spacing w:line="360" w:lineRule="auto"/>
        <w:jc w:val="both"/>
        <w:rPr>
          <w:rFonts w:ascii="Didot" w:hAnsi="Didot" w:cs="Didot"/>
        </w:rPr>
      </w:pPr>
    </w:p>
    <w:p w14:paraId="5D951BFC" w14:textId="7D634BC6" w:rsidR="00D12D93" w:rsidRDefault="00D12D93" w:rsidP="00D12D93">
      <w:pPr>
        <w:spacing w:line="360" w:lineRule="auto"/>
        <w:jc w:val="both"/>
        <w:rPr>
          <w:rFonts w:ascii="Didot" w:hAnsi="Didot" w:cs="Didot"/>
        </w:rPr>
      </w:pPr>
      <w:r>
        <w:rPr>
          <w:rFonts w:ascii="Didot" w:hAnsi="Didot" w:cs="Didot"/>
        </w:rPr>
        <w:t xml:space="preserve">Les historiens ont été rendus sensibles à ce péril par l’ouvrage d’un des leurs, le </w:t>
      </w:r>
      <w:r>
        <w:rPr>
          <w:rFonts w:ascii="Didot" w:hAnsi="Didot" w:cs="Didot"/>
          <w:i/>
        </w:rPr>
        <w:t>Dangereux rituel</w:t>
      </w:r>
      <w:r>
        <w:rPr>
          <w:rFonts w:ascii="Didot" w:hAnsi="Didot" w:cs="Didot"/>
        </w:rPr>
        <w:t xml:space="preserve"> de Ph. Buc. Tout critique qu’il fût quant à une catégorie dont il récusait largement la pertinence pour les études historiques, Buc, enraciné dans une historiographie typiquement germanique</w:t>
      </w:r>
      <w:r w:rsidR="00463A2B">
        <w:rPr>
          <w:rFonts w:ascii="Didot" w:hAnsi="Didot" w:cs="Didot"/>
        </w:rPr>
        <w:t xml:space="preserve"> (</w:t>
      </w:r>
      <w:r w:rsidR="00FD339B">
        <w:rPr>
          <w:rFonts w:ascii="Didot" w:hAnsi="Didot" w:cs="Didot"/>
        </w:rPr>
        <w:t xml:space="preserve">l’école de </w:t>
      </w:r>
      <w:r w:rsidR="00463A2B">
        <w:rPr>
          <w:rFonts w:ascii="Didot" w:hAnsi="Didot" w:cs="Didot"/>
        </w:rPr>
        <w:t xml:space="preserve">G. </w:t>
      </w:r>
      <w:proofErr w:type="spellStart"/>
      <w:r w:rsidR="00463A2B">
        <w:rPr>
          <w:rFonts w:ascii="Didot" w:hAnsi="Didot" w:cs="Didot"/>
        </w:rPr>
        <w:t>Althoff</w:t>
      </w:r>
      <w:proofErr w:type="spellEnd"/>
      <w:r w:rsidR="00463A2B">
        <w:rPr>
          <w:rFonts w:ascii="Didot" w:hAnsi="Didot" w:cs="Didot"/>
        </w:rPr>
        <w:t>)</w:t>
      </w:r>
      <w:r>
        <w:rPr>
          <w:rFonts w:ascii="Didot" w:hAnsi="Didot" w:cs="Didot"/>
        </w:rPr>
        <w:t xml:space="preserve">, entendait néanmoins donner des exemples d’applications possibles de la « méthode </w:t>
      </w:r>
      <w:proofErr w:type="spellStart"/>
      <w:r>
        <w:rPr>
          <w:rFonts w:ascii="Didot" w:hAnsi="Didot" w:cs="Didot"/>
        </w:rPr>
        <w:t>ritologique</w:t>
      </w:r>
      <w:proofErr w:type="spellEnd"/>
      <w:r>
        <w:rPr>
          <w:rFonts w:ascii="Didot" w:hAnsi="Didot" w:cs="Didot"/>
        </w:rPr>
        <w:t> » à l’histoire du Moyen Âge. Or la totalité de ses propositions concerne les ritualités politiques, non celles que mettent en œuvre les ministres de l’</w:t>
      </w:r>
      <w:proofErr w:type="spellStart"/>
      <w:r>
        <w:rPr>
          <w:rFonts w:ascii="Didot" w:hAnsi="Didot" w:cs="Didot"/>
          <w:i/>
        </w:rPr>
        <w:t>Ecclesia</w:t>
      </w:r>
      <w:proofErr w:type="spellEnd"/>
      <w:r>
        <w:rPr>
          <w:rFonts w:ascii="Didot" w:hAnsi="Didot" w:cs="Didot"/>
        </w:rPr>
        <w:t xml:space="preserve">. C’est là un choix possible, </w:t>
      </w:r>
      <w:r>
        <w:rPr>
          <w:rFonts w:ascii="Didot" w:hAnsi="Didot" w:cs="Didot"/>
          <w:i/>
        </w:rPr>
        <w:t>à condition</w:t>
      </w:r>
      <w:r>
        <w:rPr>
          <w:rFonts w:ascii="Didot" w:hAnsi="Didot" w:cs="Didot"/>
        </w:rPr>
        <w:t xml:space="preserve"> de rappeler que l’emploi fait du rituel dans ces milieux est second par rapport à un sens premier et matriciel, qui est liturgique au sens </w:t>
      </w:r>
      <w:r w:rsidR="00B95D10">
        <w:rPr>
          <w:rFonts w:ascii="Didot" w:hAnsi="Didot" w:cs="Didot"/>
        </w:rPr>
        <w:t>strict, interne au système de religion</w:t>
      </w:r>
      <w:r>
        <w:rPr>
          <w:rFonts w:ascii="Didot" w:hAnsi="Didot" w:cs="Didot"/>
        </w:rPr>
        <w:t xml:space="preserve">. La même observation s’appliquerait au refus explicite </w:t>
      </w:r>
      <w:r w:rsidR="00463A2B">
        <w:rPr>
          <w:rFonts w:ascii="Didot" w:hAnsi="Didot" w:cs="Didot"/>
        </w:rPr>
        <w:t xml:space="preserve">de mettre en relation rituels laïcs et pratiques cultuelles dans les articles « Rituel » et « Cérémonie » du </w:t>
      </w:r>
      <w:r w:rsidR="00463A2B">
        <w:rPr>
          <w:rFonts w:ascii="Didot" w:hAnsi="Didot" w:cs="Didot"/>
          <w:i/>
        </w:rPr>
        <w:t xml:space="preserve">Dictionnaire du Moyen Âge. </w:t>
      </w:r>
      <w:r w:rsidR="00463A2B">
        <w:rPr>
          <w:rFonts w:ascii="Didot" w:hAnsi="Didot" w:cs="Didot"/>
        </w:rPr>
        <w:t xml:space="preserve">Il convient de rappeler qu’il ne peut y avoir, dans une société qui s’identifie comme Église, de rites d’alliance ou d’exécration entre princes ou entre peuples </w:t>
      </w:r>
      <w:r w:rsidR="00463A2B">
        <w:rPr>
          <w:rFonts w:ascii="Didot" w:hAnsi="Didot" w:cs="Didot"/>
          <w:i/>
        </w:rPr>
        <w:t>que</w:t>
      </w:r>
      <w:r w:rsidR="00463A2B">
        <w:rPr>
          <w:rFonts w:ascii="Didot" w:hAnsi="Didot" w:cs="Didot"/>
        </w:rPr>
        <w:t xml:space="preserve"> parce que la vie même de cette société est structurée par une temporalité, une hiérarchie, une topologie, un univers d’objets… ayant pour fin le culte divin. On objectera peut-être que cela va sans dire, mais les meilleurs analystes du champ, exemplairement le </w:t>
      </w:r>
      <w:proofErr w:type="spellStart"/>
      <w:r w:rsidR="00463A2B">
        <w:rPr>
          <w:rFonts w:ascii="Didot" w:hAnsi="Didot" w:cs="Didot"/>
        </w:rPr>
        <w:t>Kantorowicz</w:t>
      </w:r>
      <w:proofErr w:type="spellEnd"/>
      <w:r w:rsidR="00463A2B">
        <w:rPr>
          <w:rFonts w:ascii="Didot" w:hAnsi="Didot" w:cs="Didot"/>
        </w:rPr>
        <w:t xml:space="preserve"> des </w:t>
      </w:r>
      <w:r w:rsidR="00463A2B">
        <w:rPr>
          <w:rFonts w:ascii="Didot" w:hAnsi="Didot" w:cs="Didot"/>
          <w:i/>
        </w:rPr>
        <w:t xml:space="preserve">Laudes </w:t>
      </w:r>
      <w:proofErr w:type="spellStart"/>
      <w:r w:rsidR="00463A2B">
        <w:rPr>
          <w:rFonts w:ascii="Didot" w:hAnsi="Didot" w:cs="Didot"/>
          <w:i/>
        </w:rPr>
        <w:t>regiae</w:t>
      </w:r>
      <w:proofErr w:type="spellEnd"/>
      <w:r w:rsidR="00314343">
        <w:rPr>
          <w:rFonts w:ascii="Didot" w:hAnsi="Didot" w:cs="Didot"/>
        </w:rPr>
        <w:t>, n’ont pas répugné à le dire</w:t>
      </w:r>
      <w:r w:rsidR="00463A2B">
        <w:rPr>
          <w:rFonts w:ascii="Didot" w:hAnsi="Didot" w:cs="Didot"/>
        </w:rPr>
        <w:t> !</w:t>
      </w:r>
    </w:p>
    <w:p w14:paraId="009A241E" w14:textId="77777777" w:rsidR="00463A2B" w:rsidRDefault="00463A2B" w:rsidP="00D12D93">
      <w:pPr>
        <w:spacing w:line="360" w:lineRule="auto"/>
        <w:jc w:val="both"/>
        <w:rPr>
          <w:rFonts w:ascii="Didot" w:hAnsi="Didot" w:cs="Didot"/>
        </w:rPr>
      </w:pPr>
    </w:p>
    <w:p w14:paraId="12F1AC48" w14:textId="722EE71B" w:rsidR="00CE4FF8" w:rsidRDefault="00463A2B" w:rsidP="00D12D93">
      <w:pPr>
        <w:spacing w:line="360" w:lineRule="auto"/>
        <w:jc w:val="both"/>
        <w:rPr>
          <w:rFonts w:ascii="Didot" w:hAnsi="Didot" w:cs="Didot"/>
        </w:rPr>
      </w:pPr>
      <w:r>
        <w:rPr>
          <w:rFonts w:ascii="Didot" w:hAnsi="Didot" w:cs="Didot"/>
        </w:rPr>
        <w:t>Même à l’intérieur du domaine liturgique, les historiens ont souvent préféré des formes tardives et étrangères au « noyau dur » rituel, qui sans doute se prêtent plus facilement à l’examen</w:t>
      </w:r>
      <w:r w:rsidR="00CE4FF8">
        <w:rPr>
          <w:rFonts w:ascii="Didot" w:hAnsi="Didot" w:cs="Didot"/>
        </w:rPr>
        <w:t xml:space="preserve">, mais peuvent fausser </w:t>
      </w:r>
      <w:r w:rsidR="00314343">
        <w:rPr>
          <w:rFonts w:ascii="Didot" w:hAnsi="Didot" w:cs="Didot"/>
        </w:rPr>
        <w:t xml:space="preserve">sensiblement </w:t>
      </w:r>
      <w:r w:rsidR="00CE4FF8">
        <w:rPr>
          <w:rFonts w:ascii="Didot" w:hAnsi="Didot" w:cs="Didot"/>
        </w:rPr>
        <w:t xml:space="preserve">la perception d’ensemble du système. Les belles études réunies en </w:t>
      </w:r>
      <w:r w:rsidR="00F56685">
        <w:rPr>
          <w:rFonts w:ascii="Didot" w:hAnsi="Didot" w:cs="Didot"/>
        </w:rPr>
        <w:t xml:space="preserve">2009 </w:t>
      </w:r>
      <w:r w:rsidR="00CE4FF8">
        <w:rPr>
          <w:rFonts w:ascii="Didot" w:hAnsi="Didot" w:cs="Didot"/>
        </w:rPr>
        <w:t xml:space="preserve">sous le titre </w:t>
      </w:r>
      <w:r w:rsidR="00CE4FF8">
        <w:rPr>
          <w:rFonts w:ascii="Didot" w:hAnsi="Didot" w:cs="Didot"/>
          <w:i/>
        </w:rPr>
        <w:t>Les cérémonies extraordinaires du catholicisme baroque</w:t>
      </w:r>
      <w:r w:rsidR="00CE4FF8">
        <w:rPr>
          <w:rFonts w:ascii="Didot" w:hAnsi="Didot" w:cs="Didot"/>
        </w:rPr>
        <w:t xml:space="preserve"> ont largement échappé à ce biais, car elles étaient assises sur une très solide réflexion </w:t>
      </w:r>
      <w:r w:rsidR="00B95D10">
        <w:rPr>
          <w:rFonts w:ascii="Didot" w:hAnsi="Didot" w:cs="Didot"/>
        </w:rPr>
        <w:t>quant au sens et aux</w:t>
      </w:r>
      <w:r w:rsidR="00CE4FF8">
        <w:rPr>
          <w:rFonts w:ascii="Didot" w:hAnsi="Didot" w:cs="Didot"/>
        </w:rPr>
        <w:t xml:space="preserve"> enjeux du recours au vocabulaire cérémoniel après Trente. On n’en dira pas toujours de même des travaux assez nombreux qui se sont focalisés sur la pratique de la procession (processions calendaires des Rameaux, de la Fête-Dieu ou des Rogations, plus encore processions extraordinaires pour rendre grâce ou demander la fin d’un fléau). Bien sûr, de tels événements permettent d’observer la mise en scène des hiérarchies et les modalités d’investissement du cadre civique. Mais leur dimension spectaculaire n’en fait-elle pas l’arbre qui cache la forêt ? La perpétuelle réitération </w:t>
      </w:r>
      <w:r w:rsidR="003B35F4">
        <w:rPr>
          <w:rFonts w:ascii="Didot" w:hAnsi="Didot" w:cs="Didot"/>
        </w:rPr>
        <w:t>du service dominical</w:t>
      </w:r>
      <w:r w:rsidR="00CE4FF8">
        <w:rPr>
          <w:rFonts w:ascii="Didot" w:hAnsi="Didot" w:cs="Didot"/>
        </w:rPr>
        <w:t xml:space="preserve"> dans les églises de paroisse, l’inlassable distribution des sac</w:t>
      </w:r>
      <w:r w:rsidR="00314343">
        <w:rPr>
          <w:rFonts w:ascii="Didot" w:hAnsi="Didot" w:cs="Didot"/>
        </w:rPr>
        <w:t>rements de l’initiation, voilà (dans le cas chrétien)</w:t>
      </w:r>
      <w:r w:rsidR="00CE4FF8">
        <w:rPr>
          <w:rFonts w:ascii="Didot" w:hAnsi="Didot" w:cs="Didot"/>
        </w:rPr>
        <w:t xml:space="preserve"> ce qui tisse le quotidien rituel des communautés et de leurs ministres, peuplant les mémoires de mots et d’images, </w:t>
      </w:r>
      <w:r w:rsidR="00314343">
        <w:rPr>
          <w:rFonts w:ascii="Didot" w:hAnsi="Didot" w:cs="Didot"/>
        </w:rPr>
        <w:t>enseignant une grammaire des gestes et des postures, construisant un paysage sonore et olfactif… La banalité des rites institués ne semble grise qu’à qui la regarde de loin. Braquer sur elle la lunette en fait ressortir comme une irisation les multiples nuances, matériau de choix pour nos disciplines.</w:t>
      </w:r>
    </w:p>
    <w:p w14:paraId="6A19DE72" w14:textId="77777777" w:rsidR="00FD339B" w:rsidRDefault="00FD339B" w:rsidP="00D12D93">
      <w:pPr>
        <w:spacing w:line="360" w:lineRule="auto"/>
        <w:jc w:val="both"/>
        <w:rPr>
          <w:rFonts w:ascii="Didot" w:hAnsi="Didot" w:cs="Didot"/>
        </w:rPr>
      </w:pPr>
    </w:p>
    <w:p w14:paraId="7D77A446" w14:textId="77777777" w:rsidR="00FD339B" w:rsidRDefault="00FD339B" w:rsidP="00D12D93">
      <w:pPr>
        <w:spacing w:line="360" w:lineRule="auto"/>
        <w:jc w:val="both"/>
        <w:rPr>
          <w:rFonts w:ascii="Didot" w:hAnsi="Didot" w:cs="Didot"/>
        </w:rPr>
      </w:pPr>
    </w:p>
    <w:p w14:paraId="71E60651" w14:textId="68E84320" w:rsidR="00FD339B" w:rsidRPr="00FD339B" w:rsidRDefault="00FD339B" w:rsidP="00FD339B">
      <w:pPr>
        <w:pStyle w:val="Paragraphedeliste"/>
        <w:numPr>
          <w:ilvl w:val="0"/>
          <w:numId w:val="1"/>
        </w:numPr>
        <w:spacing w:line="360" w:lineRule="auto"/>
        <w:jc w:val="both"/>
        <w:rPr>
          <w:rFonts w:ascii="Didot" w:hAnsi="Didot" w:cs="Didot"/>
        </w:rPr>
      </w:pPr>
      <w:r w:rsidRPr="00FD339B">
        <w:rPr>
          <w:rFonts w:ascii="Didot" w:hAnsi="Didot" w:cs="Didot"/>
          <w:b/>
          <w:u w:val="single"/>
        </w:rPr>
        <w:t>Le sens des rites</w:t>
      </w:r>
    </w:p>
    <w:p w14:paraId="7BF7B504" w14:textId="49930EC0" w:rsidR="00FD339B" w:rsidRDefault="00B95D10" w:rsidP="00FD339B">
      <w:pPr>
        <w:spacing w:line="360" w:lineRule="auto"/>
        <w:jc w:val="both"/>
        <w:rPr>
          <w:rFonts w:ascii="Didot" w:hAnsi="Didot" w:cs="Didot"/>
        </w:rPr>
      </w:pPr>
      <w:r>
        <w:rPr>
          <w:rFonts w:ascii="Didot" w:hAnsi="Didot" w:cs="Didot"/>
        </w:rPr>
        <w:t>Jean-Pierre</w:t>
      </w:r>
      <w:r w:rsidR="00FD339B">
        <w:rPr>
          <w:rFonts w:ascii="Didot" w:hAnsi="Didot" w:cs="Didot"/>
        </w:rPr>
        <w:t xml:space="preserve"> Albert, reprenant Smith, fait du rite un « piège à pensée ». Pense, bien sûr, l’observateur, l’analyste, le producteur de discours </w:t>
      </w:r>
      <w:proofErr w:type="spellStart"/>
      <w:r w:rsidR="00FD339B">
        <w:rPr>
          <w:rFonts w:ascii="Didot" w:hAnsi="Didot" w:cs="Didot"/>
        </w:rPr>
        <w:t>ritologique</w:t>
      </w:r>
      <w:proofErr w:type="spellEnd"/>
      <w:r w:rsidR="00FD339B">
        <w:rPr>
          <w:rFonts w:ascii="Didot" w:hAnsi="Didot" w:cs="Didot"/>
        </w:rPr>
        <w:t xml:space="preserve">. Mais pense aussi, en contexte rituel, l’acteur. Le « piège » </w:t>
      </w:r>
      <w:r w:rsidR="003B35F4">
        <w:rPr>
          <w:rFonts w:ascii="Didot" w:hAnsi="Didot" w:cs="Didot"/>
        </w:rPr>
        <w:t>réside</w:t>
      </w:r>
      <w:r w:rsidR="00FD339B">
        <w:rPr>
          <w:rFonts w:ascii="Didot" w:hAnsi="Didot" w:cs="Didot"/>
        </w:rPr>
        <w:t xml:space="preserve"> ici, le plus souvent, dans le décalage (linguistique, gestuel…) entre les prescriptions rituelles et les usages en vigueur : le rite se revendique toujours comme antique, voire hors d’âge, il entraîne donc dans un autre univers que celui du quotidien, un univers dont les coordonnées spatiales et temporelles sont autrement référencées. </w:t>
      </w:r>
      <w:r>
        <w:rPr>
          <w:rFonts w:ascii="Didot" w:hAnsi="Didot" w:cs="Didot"/>
        </w:rPr>
        <w:t>Louis-Marie Chauvet parle à ce propos d’« hétérotopie rituelle », de « l’autre scène du rite</w:t>
      </w:r>
      <w:r>
        <w:rPr>
          <w:rStyle w:val="Marquenotebasdepage"/>
          <w:rFonts w:ascii="Didot" w:hAnsi="Didot" w:cs="Didot"/>
        </w:rPr>
        <w:footnoteReference w:id="8"/>
      </w:r>
      <w:r>
        <w:rPr>
          <w:rFonts w:ascii="Didot" w:hAnsi="Didot" w:cs="Didot"/>
        </w:rPr>
        <w:t xml:space="preserve"> ». </w:t>
      </w:r>
      <w:r w:rsidR="00FD339B">
        <w:rPr>
          <w:rFonts w:ascii="Didot" w:hAnsi="Didot" w:cs="Didot"/>
        </w:rPr>
        <w:t xml:space="preserve">Le </w:t>
      </w:r>
      <w:r>
        <w:rPr>
          <w:rFonts w:ascii="Didot" w:hAnsi="Didot" w:cs="Didot"/>
        </w:rPr>
        <w:t>consensus social</w:t>
      </w:r>
      <w:r w:rsidR="00FD339B">
        <w:rPr>
          <w:rFonts w:ascii="Didot" w:hAnsi="Didot" w:cs="Didot"/>
        </w:rPr>
        <w:t xml:space="preserve"> est mis en crise par les relations qui s’établissent, les objets maniés, les mots prononcés… Et cette crise oblige, pour ainsi dire, à produire de la justification. C’est elle encore, quand le décalage passe les limites du vénérable acceptable et entre dans l’inintelligible irrecevable (le sacrifice sanglant à tel moment du développement religieux, par exemple</w:t>
      </w:r>
      <w:r w:rsidR="00FD339B">
        <w:rPr>
          <w:rStyle w:val="Marquenotebasdepage"/>
          <w:rFonts w:ascii="Didot" w:hAnsi="Didot" w:cs="Didot"/>
        </w:rPr>
        <w:footnoteReference w:id="9"/>
      </w:r>
      <w:r w:rsidR="00FD339B">
        <w:rPr>
          <w:rFonts w:ascii="Didot" w:hAnsi="Didot" w:cs="Didot"/>
        </w:rPr>
        <w:t>), qui suscite une réflexion sur l’essentiel et l’accessoire, le muable et l’immuable, nécessaire à l’adaptation par quoi le rite sera sauvé. Le « pauvre rite » ne s’oppose donc nullement au mythe profus et généreux, il est lu</w:t>
      </w:r>
      <w:r>
        <w:rPr>
          <w:rFonts w:ascii="Didot" w:hAnsi="Didot" w:cs="Didot"/>
        </w:rPr>
        <w:t>i aussi producteur de ce que Thierry</w:t>
      </w:r>
      <w:r w:rsidR="00FD339B">
        <w:rPr>
          <w:rFonts w:ascii="Didot" w:hAnsi="Didot" w:cs="Didot"/>
        </w:rPr>
        <w:t xml:space="preserve"> </w:t>
      </w:r>
      <w:proofErr w:type="spellStart"/>
      <w:r w:rsidR="00FD339B">
        <w:rPr>
          <w:rFonts w:ascii="Didot" w:hAnsi="Didot" w:cs="Didot"/>
        </w:rPr>
        <w:t>Wendling</w:t>
      </w:r>
      <w:proofErr w:type="spellEnd"/>
      <w:r w:rsidR="00FD339B">
        <w:rPr>
          <w:rFonts w:ascii="Didot" w:hAnsi="Didot" w:cs="Didot"/>
        </w:rPr>
        <w:t xml:space="preserve"> a judicieusement nommé des « théories indigènes de l’action</w:t>
      </w:r>
      <w:r w:rsidR="00FD339B">
        <w:rPr>
          <w:rStyle w:val="Marquenotebasdepage"/>
          <w:rFonts w:ascii="Didot" w:hAnsi="Didot" w:cs="Didot"/>
        </w:rPr>
        <w:footnoteReference w:id="10"/>
      </w:r>
      <w:r w:rsidR="00FD339B">
        <w:rPr>
          <w:rFonts w:ascii="Didot" w:hAnsi="Didot" w:cs="Didot"/>
        </w:rPr>
        <w:t> »</w:t>
      </w:r>
      <w:r>
        <w:rPr>
          <w:rFonts w:ascii="Didot" w:hAnsi="Didot" w:cs="Didot"/>
        </w:rPr>
        <w:t>, en écho aux réflexions de Jean-Pierre</w:t>
      </w:r>
      <w:r w:rsidR="00AB2140">
        <w:rPr>
          <w:rFonts w:ascii="Didot" w:hAnsi="Didot" w:cs="Didot"/>
        </w:rPr>
        <w:t xml:space="preserve"> Albert sur le couple </w:t>
      </w:r>
      <w:proofErr w:type="spellStart"/>
      <w:r w:rsidR="00AB2140">
        <w:rPr>
          <w:rFonts w:ascii="Didot" w:hAnsi="Didot" w:cs="Didot"/>
          <w:i/>
        </w:rPr>
        <w:t>emic</w:t>
      </w:r>
      <w:proofErr w:type="spellEnd"/>
      <w:r w:rsidR="00AB2140">
        <w:rPr>
          <w:rFonts w:ascii="Didot" w:hAnsi="Didot" w:cs="Didot"/>
          <w:i/>
        </w:rPr>
        <w:t xml:space="preserve"> / </w:t>
      </w:r>
      <w:proofErr w:type="spellStart"/>
      <w:r w:rsidR="00AB2140">
        <w:rPr>
          <w:rFonts w:ascii="Didot" w:hAnsi="Didot" w:cs="Didot"/>
          <w:i/>
        </w:rPr>
        <w:t>etic</w:t>
      </w:r>
      <w:proofErr w:type="spellEnd"/>
      <w:r w:rsidR="00FD339B">
        <w:rPr>
          <w:rFonts w:ascii="Didot" w:hAnsi="Didot" w:cs="Didot"/>
        </w:rPr>
        <w:t xml:space="preserve">. </w:t>
      </w:r>
    </w:p>
    <w:p w14:paraId="3DD97C42" w14:textId="77777777" w:rsidR="00A150AD" w:rsidRDefault="00A150AD" w:rsidP="00FD339B">
      <w:pPr>
        <w:spacing w:line="360" w:lineRule="auto"/>
        <w:jc w:val="both"/>
        <w:rPr>
          <w:rFonts w:ascii="Didot" w:hAnsi="Didot" w:cs="Didot"/>
        </w:rPr>
      </w:pPr>
    </w:p>
    <w:p w14:paraId="2416DF69" w14:textId="13F21720" w:rsidR="00A150AD" w:rsidRDefault="00A150AD" w:rsidP="00FD339B">
      <w:pPr>
        <w:spacing w:line="360" w:lineRule="auto"/>
        <w:jc w:val="both"/>
        <w:rPr>
          <w:rFonts w:ascii="Didot" w:hAnsi="Didot" w:cs="Didot"/>
        </w:rPr>
      </w:pPr>
      <w:r>
        <w:rPr>
          <w:rFonts w:ascii="Didot" w:hAnsi="Didot" w:cs="Didot"/>
        </w:rPr>
        <w:t>Comme dans le monde indien, où les textes relatifs aux rites sont « remarquablement nombreux et divers</w:t>
      </w:r>
      <w:r>
        <w:rPr>
          <w:rStyle w:val="Marquenotebasdepage"/>
          <w:rFonts w:ascii="Didot" w:hAnsi="Didot" w:cs="Didot"/>
        </w:rPr>
        <w:footnoteReference w:id="11"/>
      </w:r>
      <w:r>
        <w:rPr>
          <w:rFonts w:ascii="Didot" w:hAnsi="Didot" w:cs="Didot"/>
        </w:rPr>
        <w:t xml:space="preserve"> », le monde méditerranéen monothéiste a </w:t>
      </w:r>
      <w:r w:rsidR="003B35F4">
        <w:rPr>
          <w:rFonts w:ascii="Didot" w:hAnsi="Didot" w:cs="Didot"/>
        </w:rPr>
        <w:t>ainsi</w:t>
      </w:r>
      <w:r>
        <w:rPr>
          <w:rFonts w:ascii="Didot" w:hAnsi="Didot" w:cs="Didot"/>
        </w:rPr>
        <w:t xml:space="preserve"> produit, tout au long de son histoire, une abondante glose rituelle. Les procédures de l’exégèse scripturaire se sont étendues à cet autre texte sacré qu’est le rituel – sacré parce qu’il est saturé de fragments des Livres saints, et sacré aussi parce que son discours est </w:t>
      </w:r>
      <w:proofErr w:type="spellStart"/>
      <w:r>
        <w:rPr>
          <w:rFonts w:ascii="Didot" w:hAnsi="Didot" w:cs="Didot"/>
          <w:i/>
        </w:rPr>
        <w:t>verbum</w:t>
      </w:r>
      <w:proofErr w:type="spellEnd"/>
      <w:r>
        <w:rPr>
          <w:rFonts w:ascii="Didot" w:hAnsi="Didot" w:cs="Didot"/>
          <w:i/>
        </w:rPr>
        <w:t xml:space="preserve"> </w:t>
      </w:r>
      <w:proofErr w:type="spellStart"/>
      <w:r>
        <w:rPr>
          <w:rFonts w:ascii="Didot" w:hAnsi="Didot" w:cs="Didot"/>
          <w:i/>
        </w:rPr>
        <w:t>efficax</w:t>
      </w:r>
      <w:proofErr w:type="spellEnd"/>
      <w:r>
        <w:rPr>
          <w:rFonts w:ascii="Didot" w:hAnsi="Didot" w:cs="Didot"/>
        </w:rPr>
        <w:t xml:space="preserve"> où ce qui est dit s’accomplit par le fait même d’être dit </w:t>
      </w:r>
      <w:r>
        <w:rPr>
          <w:rFonts w:ascii="Didot" w:hAnsi="Didot" w:cs="Didot"/>
          <w:i/>
        </w:rPr>
        <w:t>rite</w:t>
      </w:r>
      <w:r>
        <w:rPr>
          <w:rFonts w:ascii="Didot" w:hAnsi="Didot" w:cs="Didot"/>
        </w:rPr>
        <w:t>, c’est-à-dire, selon les étymologistes</w:t>
      </w:r>
      <w:r>
        <w:rPr>
          <w:rFonts w:ascii="Didot" w:hAnsi="Didot" w:cs="Didot"/>
          <w:i/>
        </w:rPr>
        <w:t xml:space="preserve">, </w:t>
      </w:r>
      <w:proofErr w:type="spellStart"/>
      <w:r>
        <w:rPr>
          <w:rFonts w:ascii="Didot" w:hAnsi="Didot" w:cs="Didot"/>
          <w:i/>
        </w:rPr>
        <w:t>recte</w:t>
      </w:r>
      <w:proofErr w:type="spellEnd"/>
      <w:r>
        <w:rPr>
          <w:rFonts w:ascii="Didot" w:hAnsi="Didot" w:cs="Didot"/>
        </w:rPr>
        <w:t xml:space="preserve">. Le texte, alors, a généré le texte : Mishna, catéchèses </w:t>
      </w:r>
      <w:proofErr w:type="spellStart"/>
      <w:r>
        <w:rPr>
          <w:rFonts w:ascii="Didot" w:hAnsi="Didot" w:cs="Didot"/>
        </w:rPr>
        <w:t>mystagogiques</w:t>
      </w:r>
      <w:proofErr w:type="spellEnd"/>
      <w:r>
        <w:rPr>
          <w:rFonts w:ascii="Didot" w:hAnsi="Didot" w:cs="Didot"/>
        </w:rPr>
        <w:t xml:space="preserve">, </w:t>
      </w:r>
      <w:proofErr w:type="spellStart"/>
      <w:r>
        <w:rPr>
          <w:rFonts w:ascii="Didot" w:hAnsi="Didot" w:cs="Didot"/>
          <w:i/>
        </w:rPr>
        <w:t>expositiones</w:t>
      </w:r>
      <w:proofErr w:type="spellEnd"/>
      <w:r>
        <w:rPr>
          <w:rFonts w:ascii="Didot" w:hAnsi="Didot" w:cs="Didot"/>
        </w:rPr>
        <w:t xml:space="preserve">, traités à l’usage des « nouveaux convertis », etc. </w:t>
      </w:r>
    </w:p>
    <w:p w14:paraId="491D51D1" w14:textId="77777777" w:rsidR="00A150AD" w:rsidRDefault="00A150AD" w:rsidP="00FD339B">
      <w:pPr>
        <w:spacing w:line="360" w:lineRule="auto"/>
        <w:jc w:val="both"/>
        <w:rPr>
          <w:rFonts w:ascii="Didot" w:hAnsi="Didot" w:cs="Didot"/>
        </w:rPr>
      </w:pPr>
    </w:p>
    <w:p w14:paraId="4DDD3EFC" w14:textId="01A17683" w:rsidR="00A150AD" w:rsidRDefault="00A150AD" w:rsidP="00FD339B">
      <w:pPr>
        <w:spacing w:line="360" w:lineRule="auto"/>
        <w:jc w:val="both"/>
        <w:rPr>
          <w:rFonts w:ascii="Didot" w:hAnsi="Didot" w:cs="Didot"/>
        </w:rPr>
      </w:pPr>
      <w:r>
        <w:rPr>
          <w:rFonts w:ascii="Didot" w:hAnsi="Didot" w:cs="Didot"/>
        </w:rPr>
        <w:t>Se pose évidemment la question de la diffusion de ce corpus. Il est facile de montrer à quel point il a, presque toujours, été le propr</w:t>
      </w:r>
      <w:r w:rsidR="00B95D10">
        <w:rPr>
          <w:rFonts w:ascii="Didot" w:hAnsi="Didot" w:cs="Didot"/>
        </w:rPr>
        <w:t>e de cercles très restreints. Paul</w:t>
      </w:r>
      <w:r>
        <w:rPr>
          <w:rFonts w:ascii="Didot" w:hAnsi="Didot" w:cs="Didot"/>
        </w:rPr>
        <w:t xml:space="preserve"> Veyne l’a indiqué</w:t>
      </w:r>
      <w:r w:rsidR="00EF49E4">
        <w:rPr>
          <w:rFonts w:ascii="Didot" w:hAnsi="Didot" w:cs="Didot"/>
        </w:rPr>
        <w:t xml:space="preserve"> à sa manière caustique</w:t>
      </w:r>
      <w:r>
        <w:rPr>
          <w:rFonts w:ascii="Didot" w:hAnsi="Didot" w:cs="Didot"/>
        </w:rPr>
        <w:t> :</w:t>
      </w:r>
    </w:p>
    <w:p w14:paraId="5B80BB0E" w14:textId="4AB4DA68" w:rsidR="00A150AD" w:rsidRDefault="00A150AD" w:rsidP="00A150AD">
      <w:pPr>
        <w:spacing w:line="360" w:lineRule="auto"/>
        <w:ind w:left="700"/>
        <w:jc w:val="both"/>
        <w:rPr>
          <w:rFonts w:ascii="Didot" w:hAnsi="Didot" w:cs="Didot"/>
        </w:rPr>
      </w:pPr>
      <w:r>
        <w:rPr>
          <w:rFonts w:ascii="Didot" w:hAnsi="Didot" w:cs="Didot"/>
          <w:sz w:val="22"/>
          <w:szCs w:val="22"/>
        </w:rPr>
        <w:t>le rite du couronnement du roi à Reims révèle-t-il ce que le peuple ou les barons pensaient du roi, ou bien n’est-il qu’une spéculation d’abbés et de chanoines, ravis de concocter un symbolisme savant et flatteur, dont nul ne se souciait ni ne comprenait le sens. Il m’est arrivé de suivre des offices chrétiens et je voyais bien que la plupart des fidèles ne comprenaient rien au rituel ni ne s’en souciaient</w:t>
      </w:r>
      <w:r>
        <w:rPr>
          <w:rStyle w:val="Marquenotebasdepage"/>
          <w:rFonts w:ascii="Didot" w:hAnsi="Didot" w:cs="Didot"/>
          <w:sz w:val="22"/>
          <w:szCs w:val="22"/>
        </w:rPr>
        <w:footnoteReference w:id="12"/>
      </w:r>
      <w:r>
        <w:rPr>
          <w:rFonts w:ascii="Didot" w:hAnsi="Didot" w:cs="Didot"/>
          <w:sz w:val="22"/>
          <w:szCs w:val="22"/>
        </w:rPr>
        <w:t>…</w:t>
      </w:r>
      <w:r>
        <w:rPr>
          <w:rFonts w:ascii="Didot" w:hAnsi="Didot" w:cs="Didot"/>
        </w:rPr>
        <w:t xml:space="preserve"> </w:t>
      </w:r>
    </w:p>
    <w:p w14:paraId="69FE5BE5" w14:textId="6FA24846" w:rsidR="00EF49E4" w:rsidRDefault="00EF49E4" w:rsidP="00EF49E4">
      <w:pPr>
        <w:spacing w:line="360" w:lineRule="auto"/>
        <w:jc w:val="both"/>
        <w:rPr>
          <w:rFonts w:ascii="Didot" w:hAnsi="Didot" w:cs="Didot"/>
        </w:rPr>
      </w:pPr>
      <w:r>
        <w:rPr>
          <w:rFonts w:ascii="Didot" w:hAnsi="Didot" w:cs="Didot"/>
        </w:rPr>
        <w:t>On peut sans doute aller un peu plus loin que ces railleries voltairiennes. L</w:t>
      </w:r>
      <w:r w:rsidR="00AB2140">
        <w:rPr>
          <w:rFonts w:ascii="Didot" w:hAnsi="Didot" w:cs="Didot"/>
        </w:rPr>
        <w:t>a dimension d</w:t>
      </w:r>
      <w:r>
        <w:rPr>
          <w:rFonts w:ascii="Didot" w:hAnsi="Didot" w:cs="Didot"/>
        </w:rPr>
        <w:t>’inintelligibilité</w:t>
      </w:r>
      <w:r w:rsidR="00AB2140">
        <w:rPr>
          <w:rFonts w:ascii="Didot" w:hAnsi="Didot" w:cs="Didot"/>
        </w:rPr>
        <w:t>, structurelle et nécessaire a</w:t>
      </w:r>
      <w:r>
        <w:rPr>
          <w:rFonts w:ascii="Didot" w:hAnsi="Didot" w:cs="Didot"/>
        </w:rPr>
        <w:t>u rituel</w:t>
      </w:r>
      <w:r w:rsidR="00AB2140">
        <w:rPr>
          <w:rFonts w:ascii="Didot" w:hAnsi="Didot" w:cs="Didot"/>
        </w:rPr>
        <w:t>,</w:t>
      </w:r>
      <w:r>
        <w:rPr>
          <w:rFonts w:ascii="Didot" w:hAnsi="Didot" w:cs="Didot"/>
        </w:rPr>
        <w:t xml:space="preserve"> fait sens dans le sys</w:t>
      </w:r>
      <w:r w:rsidR="00B95D10">
        <w:rPr>
          <w:rFonts w:ascii="Didot" w:hAnsi="Didot" w:cs="Didot"/>
        </w:rPr>
        <w:t>tème qu’a parfaitement décrit Pierre</w:t>
      </w:r>
      <w:r>
        <w:rPr>
          <w:rFonts w:ascii="Didot" w:hAnsi="Didot" w:cs="Didot"/>
        </w:rPr>
        <w:t xml:space="preserve"> Legendre</w:t>
      </w:r>
      <w:r w:rsidR="006D15D3">
        <w:rPr>
          <w:rStyle w:val="Marquenotebasdepage"/>
          <w:rFonts w:ascii="Didot" w:hAnsi="Didot" w:cs="Didot"/>
        </w:rPr>
        <w:footnoteReference w:id="13"/>
      </w:r>
      <w:r>
        <w:rPr>
          <w:rFonts w:ascii="Didot" w:hAnsi="Didot" w:cs="Didot"/>
        </w:rPr>
        <w:t>. La « révolution de l’interprète » qui est pour lui le grand fait du Moyen Âge occidental</w:t>
      </w:r>
      <w:r w:rsidR="00AB2140">
        <w:rPr>
          <w:rFonts w:ascii="Didot" w:hAnsi="Didot" w:cs="Didot"/>
        </w:rPr>
        <w:t>, mais qui fonctionne aussi pour d’autres horizons religieux,</w:t>
      </w:r>
      <w:r>
        <w:rPr>
          <w:rFonts w:ascii="Didot" w:hAnsi="Didot" w:cs="Didot"/>
        </w:rPr>
        <w:t xml:space="preserve"> fait entrer dans un monde où il n’y a pas, il ne peut pas, il ne doit pas y avoir d’accès immédiat au sens. Il y faut un « décrypteur qualifié de la loi, dont le commentaire finit par faire corps avec le texte ». Ce médiateur prend les traits du docteur, instrument à sa manière (et avec d’autres) de la </w:t>
      </w:r>
      <w:proofErr w:type="spellStart"/>
      <w:r>
        <w:rPr>
          <w:rFonts w:ascii="Didot" w:hAnsi="Didot" w:cs="Didot"/>
        </w:rPr>
        <w:t>ternarisation</w:t>
      </w:r>
      <w:proofErr w:type="spellEnd"/>
      <w:r>
        <w:rPr>
          <w:rFonts w:ascii="Didot" w:hAnsi="Didot" w:cs="Didot"/>
        </w:rPr>
        <w:t xml:space="preserve"> occidentale du religieux : non point le fidèle et son dieu, </w:t>
      </w:r>
      <w:proofErr w:type="spellStart"/>
      <w:r>
        <w:rPr>
          <w:rFonts w:ascii="Didot" w:hAnsi="Didot" w:cs="Didot"/>
          <w:i/>
        </w:rPr>
        <w:t>solus</w:t>
      </w:r>
      <w:proofErr w:type="spellEnd"/>
      <w:r>
        <w:rPr>
          <w:rFonts w:ascii="Didot" w:hAnsi="Didot" w:cs="Didot"/>
          <w:i/>
        </w:rPr>
        <w:t xml:space="preserve"> cum solo</w:t>
      </w:r>
      <w:r>
        <w:rPr>
          <w:rFonts w:ascii="Didot" w:hAnsi="Didot" w:cs="Didot"/>
        </w:rPr>
        <w:t>, mais entre eux deux, indispensable parce que « supposé savoir », le tiers-disant.</w:t>
      </w:r>
    </w:p>
    <w:p w14:paraId="6348ED23" w14:textId="77777777" w:rsidR="00EF49E4" w:rsidRDefault="00EF49E4" w:rsidP="00EF49E4">
      <w:pPr>
        <w:spacing w:line="360" w:lineRule="auto"/>
        <w:jc w:val="both"/>
        <w:rPr>
          <w:rFonts w:ascii="Didot" w:hAnsi="Didot" w:cs="Didot"/>
        </w:rPr>
      </w:pPr>
    </w:p>
    <w:p w14:paraId="109E3E0F" w14:textId="2F2A176D" w:rsidR="00EF49E4" w:rsidRDefault="00EF49E4" w:rsidP="00EF49E4">
      <w:pPr>
        <w:spacing w:line="360" w:lineRule="auto"/>
        <w:jc w:val="both"/>
        <w:rPr>
          <w:rFonts w:ascii="Didot" w:hAnsi="Didot" w:cs="Didot"/>
        </w:rPr>
      </w:pPr>
      <w:r>
        <w:rPr>
          <w:rFonts w:ascii="Didot" w:hAnsi="Didot" w:cs="Didot"/>
        </w:rPr>
        <w:t>N’y eût-il que cette fonction sociale majeure du tiers-disant, elle justifierait amplement que l’on prenne en compte ce qui est de toute façon un donné : la présence de la glose rituelle dans l’espace des savoirs. Il n’y a d’ailleurs, dans cette option, rien d’incompatible avec le « parti-pris des choses » à qu</w:t>
      </w:r>
      <w:r w:rsidR="00681717">
        <w:rPr>
          <w:rFonts w:ascii="Didot" w:hAnsi="Didot" w:cs="Didot"/>
        </w:rPr>
        <w:t>oi invitait très pertinemment Daniel</w:t>
      </w:r>
      <w:r>
        <w:rPr>
          <w:rFonts w:ascii="Didot" w:hAnsi="Didot" w:cs="Didot"/>
        </w:rPr>
        <w:t xml:space="preserve"> Fabre</w:t>
      </w:r>
      <w:r w:rsidR="000E0CAC">
        <w:rPr>
          <w:rStyle w:val="Marquenotebasdepage"/>
          <w:rFonts w:ascii="Didot" w:hAnsi="Didot" w:cs="Didot"/>
        </w:rPr>
        <w:footnoteReference w:id="14"/>
      </w:r>
      <w:r>
        <w:rPr>
          <w:rFonts w:ascii="Didot" w:hAnsi="Didot" w:cs="Didot"/>
        </w:rPr>
        <w:t xml:space="preserve"> (lieu rituel, placement des acteurs, gestuelles, objets…). Une « </w:t>
      </w:r>
      <w:proofErr w:type="spellStart"/>
      <w:r>
        <w:rPr>
          <w:rFonts w:ascii="Didot" w:hAnsi="Didot" w:cs="Didot"/>
        </w:rPr>
        <w:t>ritologie</w:t>
      </w:r>
      <w:proofErr w:type="spellEnd"/>
      <w:r>
        <w:rPr>
          <w:rFonts w:ascii="Didot" w:hAnsi="Didot" w:cs="Didot"/>
        </w:rPr>
        <w:t xml:space="preserve"> totale » inclut aussi bien le discours </w:t>
      </w:r>
      <w:r>
        <w:rPr>
          <w:rFonts w:ascii="Didot" w:hAnsi="Didot" w:cs="Didot"/>
          <w:i/>
        </w:rPr>
        <w:t xml:space="preserve">du </w:t>
      </w:r>
      <w:r>
        <w:rPr>
          <w:rFonts w:ascii="Didot" w:hAnsi="Didot" w:cs="Didot"/>
        </w:rPr>
        <w:t xml:space="preserve">rite que le discours </w:t>
      </w:r>
      <w:r>
        <w:rPr>
          <w:rFonts w:ascii="Didot" w:hAnsi="Didot" w:cs="Didot"/>
          <w:i/>
        </w:rPr>
        <w:t xml:space="preserve">sur </w:t>
      </w:r>
      <w:r>
        <w:rPr>
          <w:rFonts w:ascii="Didot" w:hAnsi="Didot" w:cs="Didot"/>
        </w:rPr>
        <w:t>le rite – y compris dans l’écart qui se creuse plus ou moins entre la règle, son accomplissement et son commentaire.</w:t>
      </w:r>
      <w:r>
        <w:rPr>
          <w:rFonts w:ascii="Didot" w:hAnsi="Didot" w:cs="Didot"/>
          <w:i/>
        </w:rPr>
        <w:t xml:space="preserve"> </w:t>
      </w:r>
      <w:r>
        <w:rPr>
          <w:rFonts w:ascii="Didot" w:hAnsi="Didot" w:cs="Didot"/>
        </w:rPr>
        <w:t xml:space="preserve"> </w:t>
      </w:r>
    </w:p>
    <w:p w14:paraId="71C25282" w14:textId="77777777" w:rsidR="00AB2140" w:rsidRDefault="00AB2140" w:rsidP="00EF49E4">
      <w:pPr>
        <w:spacing w:line="360" w:lineRule="auto"/>
        <w:jc w:val="both"/>
        <w:rPr>
          <w:rFonts w:ascii="Didot" w:hAnsi="Didot" w:cs="Didot"/>
        </w:rPr>
      </w:pPr>
    </w:p>
    <w:p w14:paraId="40470737" w14:textId="3645CBE8" w:rsidR="00AB2140" w:rsidRDefault="00AB2140" w:rsidP="00EF49E4">
      <w:pPr>
        <w:spacing w:line="360" w:lineRule="auto"/>
        <w:jc w:val="both"/>
        <w:rPr>
          <w:rFonts w:ascii="Didot" w:hAnsi="Didot" w:cs="Didot"/>
        </w:rPr>
      </w:pPr>
      <w:r>
        <w:rPr>
          <w:rFonts w:ascii="Didot" w:hAnsi="Didot" w:cs="Didot"/>
        </w:rPr>
        <w:tab/>
      </w:r>
      <w:r>
        <w:rPr>
          <w:rFonts w:ascii="Didot" w:hAnsi="Didot" w:cs="Didot"/>
        </w:rPr>
        <w:tab/>
      </w:r>
      <w:r>
        <w:rPr>
          <w:rFonts w:ascii="Didot" w:hAnsi="Didot" w:cs="Didot"/>
        </w:rPr>
        <w:tab/>
      </w:r>
      <w:r>
        <w:rPr>
          <w:rFonts w:ascii="Didot" w:hAnsi="Didot" w:cs="Didot"/>
        </w:rPr>
        <w:tab/>
      </w:r>
      <w:r>
        <w:rPr>
          <w:rFonts w:ascii="Didot" w:hAnsi="Didot" w:cs="Didot"/>
        </w:rPr>
        <w:tab/>
      </w:r>
      <w:r>
        <w:rPr>
          <w:rFonts w:ascii="Didot" w:hAnsi="Didot" w:cs="Didot"/>
        </w:rPr>
        <w:tab/>
        <w:t>*</w:t>
      </w:r>
    </w:p>
    <w:p w14:paraId="7FECB0C1" w14:textId="77777777" w:rsidR="00AB2140" w:rsidRDefault="00AB2140" w:rsidP="00EF49E4">
      <w:pPr>
        <w:spacing w:line="360" w:lineRule="auto"/>
        <w:jc w:val="both"/>
        <w:rPr>
          <w:rFonts w:ascii="Didot" w:hAnsi="Didot" w:cs="Didot"/>
        </w:rPr>
      </w:pPr>
    </w:p>
    <w:p w14:paraId="2EAC5D6C" w14:textId="70E549BB" w:rsidR="00AB2140" w:rsidRDefault="00AB2140" w:rsidP="00EF49E4">
      <w:pPr>
        <w:spacing w:line="360" w:lineRule="auto"/>
        <w:jc w:val="both"/>
        <w:rPr>
          <w:rFonts w:ascii="Didot" w:hAnsi="Didot" w:cs="Didot"/>
        </w:rPr>
      </w:pPr>
      <w:r>
        <w:rPr>
          <w:rFonts w:ascii="Didot" w:hAnsi="Didot" w:cs="Didot"/>
        </w:rPr>
        <w:t xml:space="preserve">On permettra à un lecteur dont l’horizon est celui du christianisme de finir en attirant l’attention sur une possible aporie quant au statut du rituel en contexte </w:t>
      </w:r>
      <w:proofErr w:type="spellStart"/>
      <w:r>
        <w:rPr>
          <w:rFonts w:ascii="Didot" w:hAnsi="Didot" w:cs="Didot"/>
        </w:rPr>
        <w:t>néo-testamentaire</w:t>
      </w:r>
      <w:proofErr w:type="spellEnd"/>
      <w:r>
        <w:rPr>
          <w:rFonts w:ascii="Didot" w:hAnsi="Didot" w:cs="Didot"/>
        </w:rPr>
        <w:t xml:space="preserve">. Philippe </w:t>
      </w:r>
      <w:proofErr w:type="spellStart"/>
      <w:r>
        <w:rPr>
          <w:rFonts w:ascii="Didot" w:hAnsi="Didot" w:cs="Didot"/>
        </w:rPr>
        <w:t>Büttgen</w:t>
      </w:r>
      <w:proofErr w:type="spellEnd"/>
      <w:r>
        <w:rPr>
          <w:rFonts w:ascii="Didot" w:hAnsi="Didot" w:cs="Didot"/>
        </w:rPr>
        <w:t>, dans une récente et belle réflexion, s’est interrogé sur la définition de la vérité en régime chrétien</w:t>
      </w:r>
      <w:r>
        <w:rPr>
          <w:rStyle w:val="Marquenotebasdepage"/>
          <w:rFonts w:ascii="Didot" w:hAnsi="Didot" w:cs="Didot"/>
        </w:rPr>
        <w:footnoteReference w:id="15"/>
      </w:r>
      <w:r>
        <w:rPr>
          <w:rFonts w:ascii="Didot" w:hAnsi="Didot" w:cs="Didot"/>
        </w:rPr>
        <w:t xml:space="preserve">. </w:t>
      </w:r>
      <w:r w:rsidR="00126E30">
        <w:rPr>
          <w:rFonts w:ascii="Didot" w:hAnsi="Didot" w:cs="Didot"/>
        </w:rPr>
        <w:t xml:space="preserve">Dans une religion fondée sur le culte du Verbe incarné, c’est-à-dire du </w:t>
      </w:r>
      <w:r w:rsidR="00126E30">
        <w:rPr>
          <w:rFonts w:ascii="Didot" w:hAnsi="Didot" w:cs="Didot"/>
          <w:i/>
        </w:rPr>
        <w:t>Logos</w:t>
      </w:r>
      <w:r w:rsidR="00126E30">
        <w:rPr>
          <w:rFonts w:ascii="Didot" w:hAnsi="Didot" w:cs="Didot"/>
        </w:rPr>
        <w:t xml:space="preserve">, c’est le dire qui est messianique. On attend donc du fidèle qu’il produise un discours où son propre dire rejoigne la Parole éternelle et infaillible : c’est la confession de foi, </w:t>
      </w:r>
      <w:proofErr w:type="spellStart"/>
      <w:r w:rsidR="00126E30">
        <w:rPr>
          <w:rFonts w:ascii="Didot" w:hAnsi="Didot" w:cs="Didot"/>
          <w:i/>
        </w:rPr>
        <w:t>homologia</w:t>
      </w:r>
      <w:proofErr w:type="spellEnd"/>
      <w:r w:rsidR="00126E30">
        <w:rPr>
          <w:rFonts w:ascii="Didot" w:hAnsi="Didot" w:cs="Didot"/>
        </w:rPr>
        <w:t xml:space="preserve"> pour les Grecs, </w:t>
      </w:r>
      <w:r w:rsidR="00126E30">
        <w:rPr>
          <w:rFonts w:ascii="Didot" w:hAnsi="Didot" w:cs="Didot"/>
          <w:i/>
        </w:rPr>
        <w:t>Credo</w:t>
      </w:r>
      <w:r w:rsidR="00126E30">
        <w:rPr>
          <w:rFonts w:ascii="Didot" w:hAnsi="Didot" w:cs="Didot"/>
        </w:rPr>
        <w:t xml:space="preserve"> dans l’Église latine – réponse de la parole croyante à l’appel du </w:t>
      </w:r>
      <w:r w:rsidR="00126E30">
        <w:rPr>
          <w:rFonts w:ascii="Didot" w:hAnsi="Didot" w:cs="Didot"/>
          <w:i/>
        </w:rPr>
        <w:t xml:space="preserve">Logos </w:t>
      </w:r>
      <w:r w:rsidR="00126E30">
        <w:rPr>
          <w:rFonts w:ascii="Didot" w:hAnsi="Didot" w:cs="Didot"/>
        </w:rPr>
        <w:t xml:space="preserve">divin. La confession de foi, conclut </w:t>
      </w:r>
      <w:proofErr w:type="spellStart"/>
      <w:r w:rsidR="00126E30">
        <w:rPr>
          <w:rFonts w:ascii="Didot" w:hAnsi="Didot" w:cs="Didot"/>
        </w:rPr>
        <w:t>Büttgen</w:t>
      </w:r>
      <w:proofErr w:type="spellEnd"/>
      <w:r w:rsidR="00126E30">
        <w:rPr>
          <w:rFonts w:ascii="Didot" w:hAnsi="Didot" w:cs="Didot"/>
        </w:rPr>
        <w:t xml:space="preserve">, est la forme spécifiquement </w:t>
      </w:r>
      <w:proofErr w:type="spellStart"/>
      <w:r w:rsidR="00126E30">
        <w:rPr>
          <w:rFonts w:ascii="Didot" w:hAnsi="Didot" w:cs="Didot"/>
        </w:rPr>
        <w:t>néo-testamentaire</w:t>
      </w:r>
      <w:proofErr w:type="spellEnd"/>
      <w:r w:rsidR="00126E30">
        <w:rPr>
          <w:rFonts w:ascii="Didot" w:hAnsi="Didot" w:cs="Didot"/>
        </w:rPr>
        <w:t xml:space="preserve"> du vrai. Or le rite n’est pas du côté du dire : il l’inclut, bien sûr, mais dans un système dominé par le faire</w:t>
      </w:r>
      <w:r w:rsidR="00B95D10">
        <w:rPr>
          <w:rFonts w:ascii="Didot" w:hAnsi="Didot" w:cs="Didot"/>
        </w:rPr>
        <w:t xml:space="preserve"> (« </w:t>
      </w:r>
      <w:proofErr w:type="spellStart"/>
      <w:r w:rsidR="00B95D10">
        <w:rPr>
          <w:rFonts w:ascii="Didot" w:hAnsi="Didot" w:cs="Didot"/>
        </w:rPr>
        <w:t>urgie</w:t>
      </w:r>
      <w:proofErr w:type="spellEnd"/>
      <w:r w:rsidR="00B95D10">
        <w:rPr>
          <w:rFonts w:ascii="Didot" w:hAnsi="Didot" w:cs="Didot"/>
        </w:rPr>
        <w:t> » plus que « </w:t>
      </w:r>
      <w:proofErr w:type="spellStart"/>
      <w:r w:rsidR="00B95D10">
        <w:rPr>
          <w:rFonts w:ascii="Didot" w:hAnsi="Didot" w:cs="Didot"/>
        </w:rPr>
        <w:t>logie</w:t>
      </w:r>
      <w:proofErr w:type="spellEnd"/>
      <w:r w:rsidR="00B95D10">
        <w:rPr>
          <w:rFonts w:ascii="Didot" w:hAnsi="Didot" w:cs="Didot"/>
        </w:rPr>
        <w:t> », dit encore Chauvet)</w:t>
      </w:r>
      <w:r w:rsidR="00126E30">
        <w:rPr>
          <w:rFonts w:ascii="Didot" w:hAnsi="Didot" w:cs="Didot"/>
        </w:rPr>
        <w:t xml:space="preserve"> ; ce qui distingue le discours rituel est même, précisément, sa productivité, son efficace. Le statut liturgique du </w:t>
      </w:r>
      <w:r w:rsidR="00126E30">
        <w:rPr>
          <w:rFonts w:ascii="Didot" w:hAnsi="Didot" w:cs="Didot"/>
          <w:i/>
        </w:rPr>
        <w:t>Credo</w:t>
      </w:r>
      <w:r w:rsidR="00126E30">
        <w:rPr>
          <w:rFonts w:ascii="Didot" w:hAnsi="Didot" w:cs="Didot"/>
        </w:rPr>
        <w:t xml:space="preserve"> manifeste bien cette inversion des polarités : parce que sa nature déclarative n’en fait pas un </w:t>
      </w:r>
      <w:proofErr w:type="spellStart"/>
      <w:r w:rsidR="00126E30">
        <w:rPr>
          <w:rFonts w:ascii="Didot" w:hAnsi="Didot" w:cs="Didot"/>
          <w:i/>
        </w:rPr>
        <w:t>verbum</w:t>
      </w:r>
      <w:proofErr w:type="spellEnd"/>
      <w:r w:rsidR="00126E30">
        <w:rPr>
          <w:rFonts w:ascii="Didot" w:hAnsi="Didot" w:cs="Didot"/>
          <w:i/>
        </w:rPr>
        <w:t xml:space="preserve"> </w:t>
      </w:r>
      <w:proofErr w:type="spellStart"/>
      <w:r w:rsidR="00126E30">
        <w:rPr>
          <w:rFonts w:ascii="Didot" w:hAnsi="Didot" w:cs="Didot"/>
          <w:i/>
        </w:rPr>
        <w:t>efficax</w:t>
      </w:r>
      <w:proofErr w:type="spellEnd"/>
      <w:r w:rsidR="00126E30">
        <w:rPr>
          <w:rFonts w:ascii="Didot" w:hAnsi="Didot" w:cs="Didot"/>
        </w:rPr>
        <w:t>, il peine à trouver sa place dans le dispositif cultuel. Entré tardivement dans le rite eucharistique, il y occupe une place un peu bâtarde, au passage d’une «table » à l’autre, ne relev</w:t>
      </w:r>
      <w:r w:rsidR="00C738FF">
        <w:rPr>
          <w:rFonts w:ascii="Didot" w:hAnsi="Didot" w:cs="Didot"/>
        </w:rPr>
        <w:t xml:space="preserve">ant plus vraiment de celle des Écritures et n’appartenant pas encore à celle du sacrifice. Il y aurait donc hiatus entre la logique de la foi, orientée vers la </w:t>
      </w:r>
      <w:proofErr w:type="spellStart"/>
      <w:r w:rsidR="00C738FF">
        <w:rPr>
          <w:rFonts w:ascii="Didot" w:hAnsi="Didot" w:cs="Didot"/>
          <w:i/>
        </w:rPr>
        <w:t>parrhesia</w:t>
      </w:r>
      <w:proofErr w:type="spellEnd"/>
      <w:r w:rsidR="00C738FF">
        <w:rPr>
          <w:rFonts w:ascii="Didot" w:hAnsi="Didot" w:cs="Didot"/>
        </w:rPr>
        <w:t xml:space="preserve">, le dire vrai, et celle du rite, tournée vers un faire, un </w:t>
      </w:r>
      <w:proofErr w:type="spellStart"/>
      <w:r w:rsidR="00C738FF">
        <w:rPr>
          <w:rFonts w:ascii="Didot" w:hAnsi="Didot" w:cs="Didot"/>
          <w:i/>
        </w:rPr>
        <w:t>recte</w:t>
      </w:r>
      <w:proofErr w:type="spellEnd"/>
      <w:r w:rsidR="00C738FF">
        <w:rPr>
          <w:rFonts w:ascii="Didot" w:hAnsi="Didot" w:cs="Didot"/>
          <w:i/>
        </w:rPr>
        <w:t xml:space="preserve"> </w:t>
      </w:r>
      <w:proofErr w:type="spellStart"/>
      <w:r w:rsidR="00C738FF">
        <w:rPr>
          <w:rFonts w:ascii="Didot" w:hAnsi="Didot" w:cs="Didot"/>
          <w:i/>
        </w:rPr>
        <w:t>agere</w:t>
      </w:r>
      <w:proofErr w:type="spellEnd"/>
      <w:r w:rsidR="00C738FF">
        <w:rPr>
          <w:rFonts w:ascii="Didot" w:hAnsi="Didot" w:cs="Didot"/>
        </w:rPr>
        <w:t xml:space="preserve">. </w:t>
      </w:r>
      <w:r w:rsidR="00B2089E">
        <w:rPr>
          <w:rFonts w:ascii="Didot" w:hAnsi="Didot" w:cs="Didot"/>
        </w:rPr>
        <w:t>Le champ immense du religieux, du coup, ne se constituerait-il pas dans l’effort pour remplir le vide qui sépare les pôles antagonistes et atténuer ainsi, par la multiplication des normes et des médiations, leur opposition structurelle ?</w:t>
      </w:r>
    </w:p>
    <w:p w14:paraId="274A7269" w14:textId="77777777" w:rsidR="00B95D10" w:rsidRDefault="00B95D10" w:rsidP="00EF49E4">
      <w:pPr>
        <w:spacing w:line="360" w:lineRule="auto"/>
        <w:jc w:val="both"/>
        <w:rPr>
          <w:rFonts w:ascii="Didot" w:hAnsi="Didot" w:cs="Didot"/>
        </w:rPr>
      </w:pPr>
    </w:p>
    <w:p w14:paraId="06D94F62" w14:textId="43AFC592" w:rsidR="00B95D10" w:rsidRPr="00C738FF" w:rsidRDefault="00B95D10" w:rsidP="00EF49E4">
      <w:pPr>
        <w:spacing w:line="360" w:lineRule="auto"/>
        <w:jc w:val="both"/>
        <w:rPr>
          <w:rFonts w:ascii="Didot" w:hAnsi="Didot" w:cs="Didot"/>
        </w:rPr>
      </w:pPr>
      <w:r>
        <w:rPr>
          <w:rFonts w:ascii="Didot" w:hAnsi="Didot" w:cs="Didot"/>
        </w:rPr>
        <w:tab/>
      </w:r>
      <w:r>
        <w:rPr>
          <w:rFonts w:ascii="Didot" w:hAnsi="Didot" w:cs="Didot"/>
        </w:rPr>
        <w:tab/>
      </w:r>
      <w:r>
        <w:rPr>
          <w:rFonts w:ascii="Didot" w:hAnsi="Didot" w:cs="Didot"/>
        </w:rPr>
        <w:tab/>
      </w:r>
      <w:r>
        <w:rPr>
          <w:rFonts w:ascii="Didot" w:hAnsi="Didot" w:cs="Didot"/>
        </w:rPr>
        <w:tab/>
      </w:r>
      <w:r>
        <w:rPr>
          <w:rFonts w:ascii="Didot" w:hAnsi="Didot" w:cs="Didot"/>
        </w:rPr>
        <w:tab/>
      </w:r>
      <w:r>
        <w:rPr>
          <w:rFonts w:ascii="Didot" w:hAnsi="Didot" w:cs="Didot"/>
        </w:rPr>
        <w:tab/>
      </w:r>
      <w:r>
        <w:rPr>
          <w:rFonts w:ascii="Didot" w:hAnsi="Didot" w:cs="Didot"/>
        </w:rPr>
        <w:tab/>
      </w:r>
      <w:r>
        <w:rPr>
          <w:rFonts w:ascii="Didot" w:hAnsi="Didot" w:cs="Didot"/>
        </w:rPr>
        <w:tab/>
      </w:r>
      <w:r>
        <w:rPr>
          <w:rFonts w:ascii="Didot" w:hAnsi="Didot" w:cs="Didot"/>
        </w:rPr>
        <w:tab/>
      </w:r>
      <w:r>
        <w:rPr>
          <w:rFonts w:ascii="Didot" w:hAnsi="Didot" w:cs="Didot"/>
        </w:rPr>
        <w:tab/>
        <w:t xml:space="preserve">Alain </w:t>
      </w:r>
      <w:proofErr w:type="spellStart"/>
      <w:r>
        <w:rPr>
          <w:rFonts w:ascii="Didot" w:hAnsi="Didot" w:cs="Didot"/>
        </w:rPr>
        <w:t>Rauwel</w:t>
      </w:r>
      <w:proofErr w:type="spellEnd"/>
    </w:p>
    <w:p w14:paraId="54490798" w14:textId="77777777" w:rsidR="00FD339B" w:rsidRPr="00FD339B" w:rsidRDefault="00FD339B" w:rsidP="00FD339B">
      <w:pPr>
        <w:spacing w:line="360" w:lineRule="auto"/>
        <w:jc w:val="both"/>
        <w:rPr>
          <w:rFonts w:ascii="Didot" w:hAnsi="Didot" w:cs="Didot"/>
        </w:rPr>
      </w:pPr>
    </w:p>
    <w:p w14:paraId="3C0B8B8F" w14:textId="77777777" w:rsidR="00497B75" w:rsidRPr="00E63D1A" w:rsidRDefault="00497B75" w:rsidP="00E63D1A">
      <w:pPr>
        <w:spacing w:line="360" w:lineRule="auto"/>
        <w:jc w:val="both"/>
        <w:rPr>
          <w:rFonts w:ascii="Didot" w:hAnsi="Didot" w:cs="Didot"/>
        </w:rPr>
      </w:pPr>
    </w:p>
    <w:p w14:paraId="5B0F1A2A" w14:textId="77777777" w:rsidR="00497B75" w:rsidRPr="00E63D1A" w:rsidRDefault="00497B75" w:rsidP="00E63D1A">
      <w:pPr>
        <w:spacing w:line="360" w:lineRule="auto"/>
        <w:jc w:val="both"/>
        <w:rPr>
          <w:rFonts w:ascii="Didot" w:hAnsi="Didot" w:cs="Didot"/>
        </w:rPr>
      </w:pPr>
    </w:p>
    <w:sectPr w:rsidR="00497B75" w:rsidRPr="00E63D1A" w:rsidSect="008D3B7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7D21E" w14:textId="77777777" w:rsidR="00126E30" w:rsidRDefault="00126E30" w:rsidP="00CF382D">
      <w:r>
        <w:separator/>
      </w:r>
    </w:p>
  </w:endnote>
  <w:endnote w:type="continuationSeparator" w:id="0">
    <w:p w14:paraId="24043A66" w14:textId="77777777" w:rsidR="00126E30" w:rsidRDefault="00126E30" w:rsidP="00CF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Didot">
    <w:panose1 w:val="020005030000000200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3AC86" w14:textId="77777777" w:rsidR="00126E30" w:rsidRDefault="00126E30" w:rsidP="00CF382D">
      <w:r>
        <w:separator/>
      </w:r>
    </w:p>
  </w:footnote>
  <w:footnote w:type="continuationSeparator" w:id="0">
    <w:p w14:paraId="71D6AEBB" w14:textId="77777777" w:rsidR="00126E30" w:rsidRDefault="00126E30" w:rsidP="00CF382D">
      <w:r>
        <w:continuationSeparator/>
      </w:r>
    </w:p>
  </w:footnote>
  <w:footnote w:id="1">
    <w:p w14:paraId="1130A6EE" w14:textId="0575D78E" w:rsidR="00126E30" w:rsidRPr="00B95D10" w:rsidRDefault="00126E30" w:rsidP="006D15D3">
      <w:pPr>
        <w:pStyle w:val="Notedebasdepage"/>
        <w:jc w:val="both"/>
        <w:rPr>
          <w:rFonts w:ascii="Didot" w:hAnsi="Didot" w:cs="Didot"/>
          <w:sz w:val="22"/>
          <w:szCs w:val="22"/>
        </w:rPr>
      </w:pPr>
      <w:r w:rsidRPr="00B95D10">
        <w:rPr>
          <w:rStyle w:val="Marquenotebasdepage"/>
          <w:rFonts w:ascii="Didot" w:hAnsi="Didot" w:cs="Didot"/>
          <w:sz w:val="22"/>
          <w:szCs w:val="22"/>
        </w:rPr>
        <w:footnoteRef/>
      </w:r>
      <w:r w:rsidRPr="00B95D10">
        <w:rPr>
          <w:rFonts w:ascii="Didot" w:hAnsi="Didot" w:cs="Didot"/>
          <w:sz w:val="22"/>
          <w:szCs w:val="22"/>
        </w:rPr>
        <w:t xml:space="preserve"> « Aspects du rite », </w:t>
      </w:r>
      <w:r w:rsidRPr="00B95D10">
        <w:rPr>
          <w:rFonts w:ascii="Didot" w:hAnsi="Didot" w:cs="Didot"/>
          <w:i/>
          <w:sz w:val="22"/>
          <w:szCs w:val="22"/>
        </w:rPr>
        <w:t xml:space="preserve">La Maison Dieu </w:t>
      </w:r>
      <w:r w:rsidRPr="00B95D10">
        <w:rPr>
          <w:rFonts w:ascii="Didot" w:hAnsi="Didot" w:cs="Didot"/>
          <w:sz w:val="22"/>
          <w:szCs w:val="22"/>
        </w:rPr>
        <w:t>119, 1974, p. 101-111. Cf. aussi le brillant résum</w:t>
      </w:r>
      <w:r w:rsidR="00351DE0">
        <w:rPr>
          <w:rFonts w:ascii="Didot" w:hAnsi="Didot" w:cs="Didot"/>
          <w:sz w:val="22"/>
          <w:szCs w:val="22"/>
        </w:rPr>
        <w:t>é de son itinéraire</w:t>
      </w:r>
      <w:r w:rsidRPr="00B95D10">
        <w:rPr>
          <w:rFonts w:ascii="Didot" w:hAnsi="Didot" w:cs="Didot"/>
          <w:sz w:val="22"/>
          <w:szCs w:val="22"/>
        </w:rPr>
        <w:t xml:space="preserve"> dans </w:t>
      </w:r>
      <w:r w:rsidRPr="00B95D10">
        <w:rPr>
          <w:rFonts w:ascii="Didot" w:hAnsi="Didot" w:cs="Didot"/>
          <w:i/>
          <w:sz w:val="22"/>
          <w:szCs w:val="22"/>
        </w:rPr>
        <w:t xml:space="preserve">Recherches de sciences religieuses </w:t>
      </w:r>
      <w:r w:rsidRPr="00B95D10">
        <w:rPr>
          <w:rFonts w:ascii="Didot" w:hAnsi="Didot" w:cs="Didot"/>
          <w:sz w:val="22"/>
          <w:szCs w:val="22"/>
        </w:rPr>
        <w:t>78, 1990.</w:t>
      </w:r>
    </w:p>
  </w:footnote>
  <w:footnote w:id="2">
    <w:p w14:paraId="1280B348" w14:textId="77777777" w:rsidR="00126E30" w:rsidRPr="00B95D10" w:rsidRDefault="00126E30">
      <w:pPr>
        <w:pStyle w:val="Notedebasdepage"/>
        <w:rPr>
          <w:rFonts w:ascii="Didot" w:hAnsi="Didot" w:cs="Didot"/>
          <w:sz w:val="22"/>
          <w:szCs w:val="22"/>
        </w:rPr>
      </w:pPr>
      <w:r w:rsidRPr="00B95D10">
        <w:rPr>
          <w:rStyle w:val="Marquenotebasdepage"/>
          <w:rFonts w:ascii="Didot" w:hAnsi="Didot" w:cs="Didot"/>
          <w:sz w:val="22"/>
          <w:szCs w:val="22"/>
        </w:rPr>
        <w:footnoteRef/>
      </w:r>
      <w:r w:rsidRPr="00B95D10">
        <w:rPr>
          <w:rFonts w:ascii="Didot" w:hAnsi="Didot" w:cs="Didot"/>
          <w:sz w:val="22"/>
          <w:szCs w:val="22"/>
        </w:rPr>
        <w:t xml:space="preserve"> </w:t>
      </w:r>
      <w:r w:rsidRPr="00B95D10">
        <w:rPr>
          <w:rFonts w:ascii="Didot" w:hAnsi="Didot" w:cs="Didot"/>
          <w:i/>
          <w:sz w:val="22"/>
          <w:szCs w:val="22"/>
        </w:rPr>
        <w:t>Pour une anthropologie fondamentale</w:t>
      </w:r>
      <w:r w:rsidRPr="00B95D10">
        <w:rPr>
          <w:rFonts w:ascii="Didot" w:hAnsi="Didot" w:cs="Didot"/>
          <w:sz w:val="22"/>
          <w:szCs w:val="22"/>
        </w:rPr>
        <w:t>, Paris, 1974. </w:t>
      </w:r>
    </w:p>
  </w:footnote>
  <w:footnote w:id="3">
    <w:p w14:paraId="691943E1" w14:textId="6D3F7833" w:rsidR="00126E30" w:rsidRPr="00B95D10" w:rsidRDefault="00126E30" w:rsidP="00BD1183">
      <w:pPr>
        <w:pStyle w:val="Notedebasdepage"/>
        <w:jc w:val="both"/>
        <w:rPr>
          <w:rFonts w:ascii="Didot" w:hAnsi="Didot" w:cs="Didot"/>
          <w:sz w:val="22"/>
          <w:szCs w:val="22"/>
        </w:rPr>
      </w:pPr>
      <w:r w:rsidRPr="00B95D10">
        <w:rPr>
          <w:rStyle w:val="Marquenotebasdepage"/>
          <w:rFonts w:ascii="Didot" w:hAnsi="Didot" w:cs="Didot"/>
          <w:sz w:val="22"/>
          <w:szCs w:val="22"/>
        </w:rPr>
        <w:footnoteRef/>
      </w:r>
      <w:r w:rsidRPr="00B95D10">
        <w:rPr>
          <w:rFonts w:ascii="Didot" w:hAnsi="Didot" w:cs="Didot"/>
          <w:sz w:val="22"/>
          <w:szCs w:val="22"/>
        </w:rPr>
        <w:t xml:space="preserve"> La formule vient d’Ignace d’Antioche, Ad </w:t>
      </w:r>
      <w:proofErr w:type="spellStart"/>
      <w:r w:rsidRPr="00B95D10">
        <w:rPr>
          <w:rFonts w:ascii="Didot" w:hAnsi="Didot" w:cs="Didot"/>
          <w:sz w:val="22"/>
          <w:szCs w:val="22"/>
        </w:rPr>
        <w:t>Magn</w:t>
      </w:r>
      <w:proofErr w:type="spellEnd"/>
      <w:r w:rsidRPr="00B95D10">
        <w:rPr>
          <w:rFonts w:ascii="Didot" w:hAnsi="Didot" w:cs="Didot"/>
          <w:sz w:val="22"/>
          <w:szCs w:val="22"/>
        </w:rPr>
        <w:t>. 10, 3 ; on la rencontre p. ex. au XII</w:t>
      </w:r>
      <w:r w:rsidRPr="00B95D10">
        <w:rPr>
          <w:rFonts w:ascii="Didot" w:hAnsi="Didot" w:cs="Didot"/>
          <w:sz w:val="22"/>
          <w:szCs w:val="22"/>
          <w:vertAlign w:val="superscript"/>
        </w:rPr>
        <w:t>e</w:t>
      </w:r>
      <w:r w:rsidRPr="00B95D10">
        <w:rPr>
          <w:rFonts w:ascii="Didot" w:hAnsi="Didot" w:cs="Didot"/>
          <w:sz w:val="22"/>
          <w:szCs w:val="22"/>
        </w:rPr>
        <w:t xml:space="preserve"> s. chez Jean </w:t>
      </w:r>
      <w:proofErr w:type="spellStart"/>
      <w:r w:rsidRPr="00B95D10">
        <w:rPr>
          <w:rFonts w:ascii="Didot" w:hAnsi="Didot" w:cs="Didot"/>
          <w:sz w:val="22"/>
          <w:szCs w:val="22"/>
        </w:rPr>
        <w:t>Belet</w:t>
      </w:r>
      <w:proofErr w:type="spellEnd"/>
      <w:r w:rsidRPr="00B95D10">
        <w:rPr>
          <w:rFonts w:ascii="Didot" w:hAnsi="Didot" w:cs="Didot"/>
          <w:sz w:val="22"/>
          <w:szCs w:val="22"/>
        </w:rPr>
        <w:t xml:space="preserve"> (CCCM 41 A, p. 113).</w:t>
      </w:r>
    </w:p>
  </w:footnote>
  <w:footnote w:id="4">
    <w:p w14:paraId="455D9F72" w14:textId="26953D2A" w:rsidR="00126E30" w:rsidRPr="00B95D10" w:rsidRDefault="00126E30" w:rsidP="003B35F4">
      <w:pPr>
        <w:pStyle w:val="Notedebasdepage"/>
        <w:jc w:val="both"/>
        <w:rPr>
          <w:rFonts w:ascii="Didot" w:hAnsi="Didot" w:cs="Didot"/>
          <w:sz w:val="22"/>
          <w:szCs w:val="22"/>
        </w:rPr>
      </w:pPr>
      <w:r w:rsidRPr="00B95D10">
        <w:rPr>
          <w:rStyle w:val="Marquenotebasdepage"/>
          <w:rFonts w:ascii="Didot" w:hAnsi="Didot" w:cs="Didot"/>
          <w:sz w:val="22"/>
          <w:szCs w:val="22"/>
        </w:rPr>
        <w:footnoteRef/>
      </w:r>
      <w:r w:rsidRPr="00B95D10">
        <w:rPr>
          <w:rFonts w:ascii="Didot" w:hAnsi="Didot" w:cs="Didot"/>
          <w:sz w:val="22"/>
          <w:szCs w:val="22"/>
        </w:rPr>
        <w:t xml:space="preserve"> </w:t>
      </w:r>
      <w:r w:rsidRPr="00B95D10">
        <w:rPr>
          <w:rFonts w:ascii="Didot" w:hAnsi="Didot" w:cs="Didot"/>
          <w:i/>
          <w:sz w:val="22"/>
          <w:szCs w:val="22"/>
        </w:rPr>
        <w:t xml:space="preserve">La </w:t>
      </w:r>
      <w:proofErr w:type="spellStart"/>
      <w:r w:rsidRPr="00B95D10">
        <w:rPr>
          <w:rFonts w:ascii="Didot" w:hAnsi="Didot" w:cs="Didot"/>
          <w:i/>
          <w:sz w:val="22"/>
          <w:szCs w:val="22"/>
        </w:rPr>
        <w:t>purità</w:t>
      </w:r>
      <w:proofErr w:type="spellEnd"/>
      <w:r w:rsidRPr="00B95D10">
        <w:rPr>
          <w:rFonts w:ascii="Didot" w:hAnsi="Didot" w:cs="Didot"/>
          <w:i/>
          <w:sz w:val="22"/>
          <w:szCs w:val="22"/>
        </w:rPr>
        <w:t xml:space="preserve"> e il </w:t>
      </w:r>
      <w:proofErr w:type="spellStart"/>
      <w:r w:rsidRPr="00B95D10">
        <w:rPr>
          <w:rFonts w:ascii="Didot" w:hAnsi="Didot" w:cs="Didot"/>
          <w:i/>
          <w:sz w:val="22"/>
          <w:szCs w:val="22"/>
        </w:rPr>
        <w:t>culto</w:t>
      </w:r>
      <w:proofErr w:type="spellEnd"/>
      <w:r w:rsidRPr="00B95D10">
        <w:rPr>
          <w:rFonts w:ascii="Didot" w:hAnsi="Didot" w:cs="Didot"/>
          <w:i/>
          <w:sz w:val="22"/>
          <w:szCs w:val="22"/>
        </w:rPr>
        <w:t xml:space="preserve"> </w:t>
      </w:r>
      <w:proofErr w:type="spellStart"/>
      <w:r w:rsidRPr="00B95D10">
        <w:rPr>
          <w:rFonts w:ascii="Didot" w:hAnsi="Didot" w:cs="Didot"/>
          <w:i/>
          <w:sz w:val="22"/>
          <w:szCs w:val="22"/>
        </w:rPr>
        <w:t>nel</w:t>
      </w:r>
      <w:proofErr w:type="spellEnd"/>
      <w:r w:rsidRPr="00B95D10">
        <w:rPr>
          <w:rFonts w:ascii="Didot" w:hAnsi="Didot" w:cs="Didot"/>
          <w:i/>
          <w:sz w:val="22"/>
          <w:szCs w:val="22"/>
        </w:rPr>
        <w:t xml:space="preserve"> </w:t>
      </w:r>
      <w:proofErr w:type="spellStart"/>
      <w:r w:rsidRPr="00B95D10">
        <w:rPr>
          <w:rFonts w:ascii="Didot" w:hAnsi="Didot" w:cs="Didot"/>
          <w:i/>
          <w:sz w:val="22"/>
          <w:szCs w:val="22"/>
        </w:rPr>
        <w:t>Levitico</w:t>
      </w:r>
      <w:proofErr w:type="spellEnd"/>
      <w:r w:rsidRPr="00B95D10">
        <w:rPr>
          <w:rFonts w:ascii="Didot" w:hAnsi="Didot" w:cs="Didot"/>
          <w:i/>
          <w:sz w:val="22"/>
          <w:szCs w:val="22"/>
        </w:rPr>
        <w:t xml:space="preserve"> = </w:t>
      </w:r>
      <w:proofErr w:type="spellStart"/>
      <w:r w:rsidRPr="00B95D10">
        <w:rPr>
          <w:rFonts w:ascii="Didot" w:hAnsi="Didot" w:cs="Didot"/>
          <w:i/>
          <w:sz w:val="22"/>
          <w:szCs w:val="22"/>
        </w:rPr>
        <w:t>Annali</w:t>
      </w:r>
      <w:proofErr w:type="spellEnd"/>
      <w:r w:rsidRPr="00B95D10">
        <w:rPr>
          <w:rFonts w:ascii="Didot" w:hAnsi="Didot" w:cs="Didot"/>
          <w:i/>
          <w:sz w:val="22"/>
          <w:szCs w:val="22"/>
        </w:rPr>
        <w:t xml:space="preserve"> di </w:t>
      </w:r>
      <w:proofErr w:type="spellStart"/>
      <w:r w:rsidRPr="00B95D10">
        <w:rPr>
          <w:rFonts w:ascii="Didot" w:hAnsi="Didot" w:cs="Didot"/>
          <w:i/>
          <w:sz w:val="22"/>
          <w:szCs w:val="22"/>
        </w:rPr>
        <w:t>storia</w:t>
      </w:r>
      <w:proofErr w:type="spellEnd"/>
      <w:r w:rsidRPr="00B95D10">
        <w:rPr>
          <w:rFonts w:ascii="Didot" w:hAnsi="Didot" w:cs="Didot"/>
          <w:i/>
          <w:sz w:val="22"/>
          <w:szCs w:val="22"/>
        </w:rPr>
        <w:t xml:space="preserve"> </w:t>
      </w:r>
      <w:proofErr w:type="spellStart"/>
      <w:r w:rsidRPr="00B95D10">
        <w:rPr>
          <w:rFonts w:ascii="Didot" w:hAnsi="Didot" w:cs="Didot"/>
          <w:i/>
          <w:sz w:val="22"/>
          <w:szCs w:val="22"/>
        </w:rPr>
        <w:t>dell’esegesi</w:t>
      </w:r>
      <w:proofErr w:type="spellEnd"/>
      <w:r w:rsidRPr="00B95D10">
        <w:rPr>
          <w:rFonts w:ascii="Didot" w:hAnsi="Didot" w:cs="Didot"/>
          <w:sz w:val="22"/>
          <w:szCs w:val="22"/>
        </w:rPr>
        <w:t xml:space="preserve"> 13, 1996. Cf. aussi A. </w:t>
      </w:r>
      <w:proofErr w:type="spellStart"/>
      <w:r w:rsidRPr="00B95D10">
        <w:rPr>
          <w:rFonts w:ascii="Didot" w:hAnsi="Didot" w:cs="Didot"/>
          <w:sz w:val="22"/>
          <w:szCs w:val="22"/>
        </w:rPr>
        <w:t>Rauwel</w:t>
      </w:r>
      <w:proofErr w:type="spellEnd"/>
      <w:r w:rsidRPr="00B95D10">
        <w:rPr>
          <w:rFonts w:ascii="Didot" w:hAnsi="Didot" w:cs="Didot"/>
          <w:sz w:val="22"/>
          <w:szCs w:val="22"/>
        </w:rPr>
        <w:t xml:space="preserve">, </w:t>
      </w:r>
      <w:r w:rsidR="00E13632">
        <w:rPr>
          <w:rFonts w:ascii="Didot" w:hAnsi="Didot" w:cs="Didot"/>
          <w:i/>
          <w:sz w:val="22"/>
          <w:szCs w:val="22"/>
        </w:rPr>
        <w:t>Rites et société dans la</w:t>
      </w:r>
      <w:r w:rsidRPr="00B95D10">
        <w:rPr>
          <w:rFonts w:ascii="Didot" w:hAnsi="Didot" w:cs="Didot"/>
          <w:i/>
          <w:sz w:val="22"/>
          <w:szCs w:val="22"/>
        </w:rPr>
        <w:t xml:space="preserve"> Chrétienté</w:t>
      </w:r>
      <w:r w:rsidR="00E13632">
        <w:rPr>
          <w:rFonts w:ascii="Didot" w:hAnsi="Didot" w:cs="Didot"/>
          <w:i/>
          <w:sz w:val="22"/>
          <w:szCs w:val="22"/>
        </w:rPr>
        <w:t xml:space="preserve"> latine</w:t>
      </w:r>
      <w:bookmarkStart w:id="0" w:name="_GoBack"/>
      <w:bookmarkEnd w:id="0"/>
      <w:r w:rsidRPr="00B95D10">
        <w:rPr>
          <w:rFonts w:ascii="Didot" w:hAnsi="Didot" w:cs="Didot"/>
          <w:sz w:val="22"/>
          <w:szCs w:val="22"/>
        </w:rPr>
        <w:t>, Paris, 2016.</w:t>
      </w:r>
    </w:p>
  </w:footnote>
  <w:footnote w:id="5">
    <w:p w14:paraId="23E3AE5C" w14:textId="309DC72C" w:rsidR="00126E30" w:rsidRPr="00B95D10" w:rsidRDefault="00126E30">
      <w:pPr>
        <w:pStyle w:val="Notedebasdepage"/>
        <w:rPr>
          <w:rFonts w:ascii="Didot" w:hAnsi="Didot" w:cs="Didot"/>
          <w:sz w:val="22"/>
          <w:szCs w:val="22"/>
        </w:rPr>
      </w:pPr>
      <w:r w:rsidRPr="00B95D10">
        <w:rPr>
          <w:rStyle w:val="Marquenotebasdepage"/>
          <w:rFonts w:ascii="Didot" w:hAnsi="Didot" w:cs="Didot"/>
          <w:sz w:val="22"/>
          <w:szCs w:val="22"/>
        </w:rPr>
        <w:footnoteRef/>
      </w:r>
      <w:r w:rsidRPr="00B95D10">
        <w:rPr>
          <w:rFonts w:ascii="Didot" w:hAnsi="Didot" w:cs="Didot"/>
          <w:sz w:val="22"/>
          <w:szCs w:val="22"/>
        </w:rPr>
        <w:t xml:space="preserve"> « Qu’est-ce qu’un rite ? », </w:t>
      </w:r>
      <w:r w:rsidRPr="00B95D10">
        <w:rPr>
          <w:rFonts w:ascii="Didot" w:hAnsi="Didot" w:cs="Didot"/>
          <w:i/>
          <w:sz w:val="22"/>
          <w:szCs w:val="22"/>
        </w:rPr>
        <w:t>Diversités et communion</w:t>
      </w:r>
      <w:r w:rsidRPr="00B95D10">
        <w:rPr>
          <w:rFonts w:ascii="Didot" w:hAnsi="Didot" w:cs="Didot"/>
          <w:sz w:val="22"/>
          <w:szCs w:val="22"/>
        </w:rPr>
        <w:t>, Paris, 1982.</w:t>
      </w:r>
    </w:p>
  </w:footnote>
  <w:footnote w:id="6">
    <w:p w14:paraId="7B265830" w14:textId="27D2DB12" w:rsidR="00126E30" w:rsidRPr="00B95D10" w:rsidRDefault="00126E30" w:rsidP="00291A4B">
      <w:pPr>
        <w:pStyle w:val="Notedebasdepage"/>
        <w:jc w:val="both"/>
        <w:rPr>
          <w:rFonts w:ascii="Didot" w:hAnsi="Didot" w:cs="Didot"/>
          <w:sz w:val="22"/>
          <w:szCs w:val="22"/>
        </w:rPr>
      </w:pPr>
      <w:r w:rsidRPr="00B95D10">
        <w:rPr>
          <w:rStyle w:val="Marquenotebasdepage"/>
          <w:rFonts w:ascii="Didot" w:hAnsi="Didot" w:cs="Didot"/>
          <w:sz w:val="22"/>
          <w:szCs w:val="22"/>
        </w:rPr>
        <w:footnoteRef/>
      </w:r>
      <w:r w:rsidRPr="00B95D10">
        <w:rPr>
          <w:rFonts w:ascii="Didot" w:hAnsi="Didot" w:cs="Didot"/>
          <w:sz w:val="22"/>
          <w:szCs w:val="22"/>
        </w:rPr>
        <w:t xml:space="preserve"> E. </w:t>
      </w:r>
      <w:proofErr w:type="spellStart"/>
      <w:r w:rsidRPr="00B95D10">
        <w:rPr>
          <w:rFonts w:ascii="Didot" w:hAnsi="Didot" w:cs="Didot"/>
          <w:sz w:val="22"/>
          <w:szCs w:val="22"/>
        </w:rPr>
        <w:t>Marmurstein</w:t>
      </w:r>
      <w:proofErr w:type="spellEnd"/>
      <w:r w:rsidRPr="00B95D10">
        <w:rPr>
          <w:rFonts w:ascii="Didot" w:hAnsi="Didot" w:cs="Didot"/>
          <w:sz w:val="22"/>
          <w:szCs w:val="22"/>
        </w:rPr>
        <w:t>, « Loi ancienne, loi nouvelle et normes chrétiennes dans la théologie scolastique du XIII</w:t>
      </w:r>
      <w:r w:rsidRPr="00B95D10">
        <w:rPr>
          <w:rFonts w:ascii="Didot" w:hAnsi="Didot" w:cs="Didot"/>
          <w:sz w:val="22"/>
          <w:szCs w:val="22"/>
          <w:vertAlign w:val="superscript"/>
        </w:rPr>
        <w:t>e</w:t>
      </w:r>
      <w:r w:rsidRPr="00B95D10">
        <w:rPr>
          <w:rFonts w:ascii="Didot" w:hAnsi="Didot" w:cs="Didot"/>
          <w:sz w:val="22"/>
          <w:szCs w:val="22"/>
        </w:rPr>
        <w:t xml:space="preserve"> s. », </w:t>
      </w:r>
      <w:r w:rsidRPr="00B95D10">
        <w:rPr>
          <w:rFonts w:ascii="Didot" w:hAnsi="Didot" w:cs="Didot"/>
          <w:i/>
          <w:sz w:val="22"/>
          <w:szCs w:val="22"/>
        </w:rPr>
        <w:t>Revue de l’histoire des religions</w:t>
      </w:r>
      <w:r w:rsidRPr="00B95D10">
        <w:rPr>
          <w:rFonts w:ascii="Didot" w:hAnsi="Didot" w:cs="Didot"/>
          <w:sz w:val="22"/>
          <w:szCs w:val="22"/>
        </w:rPr>
        <w:t xml:space="preserve"> 228, 2011, p. 509-539.</w:t>
      </w:r>
    </w:p>
  </w:footnote>
  <w:footnote w:id="7">
    <w:p w14:paraId="2BC870FD" w14:textId="14DB1F22" w:rsidR="00126E30" w:rsidRPr="00B95D10" w:rsidRDefault="00126E30" w:rsidP="00E63D1A">
      <w:pPr>
        <w:pStyle w:val="Notedebasdepage"/>
        <w:jc w:val="both"/>
        <w:rPr>
          <w:rFonts w:ascii="Didot" w:hAnsi="Didot" w:cs="Didot"/>
          <w:sz w:val="22"/>
          <w:szCs w:val="22"/>
        </w:rPr>
      </w:pPr>
      <w:r w:rsidRPr="00B95D10">
        <w:rPr>
          <w:rStyle w:val="Marquenotebasdepage"/>
          <w:rFonts w:ascii="Didot" w:hAnsi="Didot" w:cs="Didot"/>
          <w:sz w:val="22"/>
          <w:szCs w:val="22"/>
        </w:rPr>
        <w:footnoteRef/>
      </w:r>
      <w:r w:rsidRPr="00B95D10">
        <w:rPr>
          <w:rFonts w:ascii="Didot" w:hAnsi="Didot" w:cs="Didot"/>
          <w:sz w:val="22"/>
          <w:szCs w:val="22"/>
        </w:rPr>
        <w:t xml:space="preserve"> Sur l’entrée de </w:t>
      </w:r>
      <w:proofErr w:type="spellStart"/>
      <w:r w:rsidRPr="00B95D10">
        <w:rPr>
          <w:rFonts w:ascii="Didot" w:hAnsi="Didot" w:cs="Didot"/>
          <w:i/>
          <w:sz w:val="22"/>
          <w:szCs w:val="22"/>
        </w:rPr>
        <w:t>superstitio</w:t>
      </w:r>
      <w:proofErr w:type="spellEnd"/>
      <w:r w:rsidRPr="00B95D10">
        <w:rPr>
          <w:rFonts w:ascii="Didot" w:hAnsi="Didot" w:cs="Didot"/>
          <w:sz w:val="22"/>
          <w:szCs w:val="22"/>
        </w:rPr>
        <w:t xml:space="preserve"> dans le lexique chrétien de l’altérité religieuse, cf. M. </w:t>
      </w:r>
      <w:proofErr w:type="spellStart"/>
      <w:r w:rsidRPr="00B95D10">
        <w:rPr>
          <w:rFonts w:ascii="Didot" w:hAnsi="Didot" w:cs="Didot"/>
          <w:sz w:val="22"/>
          <w:szCs w:val="22"/>
        </w:rPr>
        <w:t>Sachot</w:t>
      </w:r>
      <w:proofErr w:type="spellEnd"/>
      <w:r w:rsidRPr="00B95D10">
        <w:rPr>
          <w:rFonts w:ascii="Didot" w:hAnsi="Didot" w:cs="Didot"/>
          <w:sz w:val="22"/>
          <w:szCs w:val="22"/>
        </w:rPr>
        <w:t>, « </w:t>
      </w:r>
      <w:proofErr w:type="spellStart"/>
      <w:r w:rsidRPr="00B95D10">
        <w:rPr>
          <w:rFonts w:ascii="Didot" w:hAnsi="Didot" w:cs="Didot"/>
          <w:i/>
          <w:sz w:val="22"/>
          <w:szCs w:val="22"/>
        </w:rPr>
        <w:t>Religio</w:t>
      </w:r>
      <w:proofErr w:type="spellEnd"/>
      <w:r w:rsidRPr="00B95D10">
        <w:rPr>
          <w:rFonts w:ascii="Didot" w:hAnsi="Didot" w:cs="Didot"/>
          <w:i/>
          <w:sz w:val="22"/>
          <w:szCs w:val="22"/>
        </w:rPr>
        <w:t xml:space="preserve"> / </w:t>
      </w:r>
      <w:proofErr w:type="spellStart"/>
      <w:r w:rsidRPr="00B95D10">
        <w:rPr>
          <w:rFonts w:ascii="Didot" w:hAnsi="Didot" w:cs="Didot"/>
          <w:i/>
          <w:sz w:val="22"/>
          <w:szCs w:val="22"/>
        </w:rPr>
        <w:t>superstitio</w:t>
      </w:r>
      <w:proofErr w:type="spellEnd"/>
      <w:r w:rsidRPr="00B95D10">
        <w:rPr>
          <w:rFonts w:ascii="Didot" w:hAnsi="Didot" w:cs="Didot"/>
          <w:i/>
          <w:sz w:val="22"/>
          <w:szCs w:val="22"/>
        </w:rPr>
        <w:t> </w:t>
      </w:r>
      <w:r w:rsidRPr="00B95D10">
        <w:rPr>
          <w:rFonts w:ascii="Didot" w:hAnsi="Didot" w:cs="Didot"/>
          <w:sz w:val="22"/>
          <w:szCs w:val="22"/>
        </w:rPr>
        <w:t xml:space="preserve">: historique d’une subversion et d’un retournement », </w:t>
      </w:r>
      <w:r w:rsidRPr="00B95D10">
        <w:rPr>
          <w:rFonts w:ascii="Didot" w:hAnsi="Didot" w:cs="Didot"/>
          <w:i/>
          <w:sz w:val="22"/>
          <w:szCs w:val="22"/>
        </w:rPr>
        <w:t>ibid.</w:t>
      </w:r>
      <w:r w:rsidRPr="00B95D10">
        <w:rPr>
          <w:rFonts w:ascii="Didot" w:hAnsi="Didot" w:cs="Didot"/>
          <w:sz w:val="22"/>
          <w:szCs w:val="22"/>
        </w:rPr>
        <w:t xml:space="preserve"> 208, 1991, p. 355-394.</w:t>
      </w:r>
    </w:p>
  </w:footnote>
  <w:footnote w:id="8">
    <w:p w14:paraId="6E9CB31B" w14:textId="284A3F31" w:rsidR="00B95D10" w:rsidRPr="00B95D10" w:rsidRDefault="00B95D10">
      <w:pPr>
        <w:pStyle w:val="Notedebasdepage"/>
        <w:rPr>
          <w:rFonts w:ascii="Didot" w:hAnsi="Didot" w:cs="Didot"/>
          <w:sz w:val="22"/>
          <w:szCs w:val="22"/>
        </w:rPr>
      </w:pPr>
      <w:r w:rsidRPr="00B95D10">
        <w:rPr>
          <w:rStyle w:val="Marquenotebasdepage"/>
          <w:rFonts w:ascii="Didot" w:hAnsi="Didot" w:cs="Didot"/>
          <w:sz w:val="22"/>
          <w:szCs w:val="22"/>
        </w:rPr>
        <w:footnoteRef/>
      </w:r>
      <w:r w:rsidRPr="00B95D10">
        <w:rPr>
          <w:rFonts w:ascii="Didot" w:hAnsi="Didot" w:cs="Didot"/>
          <w:sz w:val="22"/>
          <w:szCs w:val="22"/>
        </w:rPr>
        <w:t xml:space="preserve"> « Sacrements », </w:t>
      </w:r>
      <w:r w:rsidRPr="00B95D10">
        <w:rPr>
          <w:rFonts w:ascii="Didot" w:hAnsi="Didot" w:cs="Didot"/>
          <w:i/>
          <w:sz w:val="22"/>
          <w:szCs w:val="22"/>
        </w:rPr>
        <w:t>Catholicisme</w:t>
      </w:r>
      <w:r w:rsidRPr="00B95D10">
        <w:rPr>
          <w:rFonts w:ascii="Didot" w:hAnsi="Didot" w:cs="Didot"/>
          <w:sz w:val="22"/>
          <w:szCs w:val="22"/>
        </w:rPr>
        <w:t xml:space="preserve"> t. XIII, Paris, 1993, col. 356.</w:t>
      </w:r>
    </w:p>
  </w:footnote>
  <w:footnote w:id="9">
    <w:p w14:paraId="56FC50B1" w14:textId="708451DD" w:rsidR="00126E30" w:rsidRPr="00B95D10" w:rsidRDefault="00126E30">
      <w:pPr>
        <w:pStyle w:val="Notedebasdepage"/>
        <w:rPr>
          <w:rFonts w:ascii="Didot" w:hAnsi="Didot" w:cs="Didot"/>
          <w:sz w:val="22"/>
          <w:szCs w:val="22"/>
        </w:rPr>
      </w:pPr>
      <w:r w:rsidRPr="00B95D10">
        <w:rPr>
          <w:rStyle w:val="Marquenotebasdepage"/>
          <w:rFonts w:ascii="Didot" w:hAnsi="Didot" w:cs="Didot"/>
          <w:sz w:val="22"/>
          <w:szCs w:val="22"/>
        </w:rPr>
        <w:footnoteRef/>
      </w:r>
      <w:r w:rsidRPr="00B95D10">
        <w:rPr>
          <w:rFonts w:ascii="Didot" w:hAnsi="Didot" w:cs="Didot"/>
          <w:sz w:val="22"/>
          <w:szCs w:val="22"/>
        </w:rPr>
        <w:t xml:space="preserve"> G. </w:t>
      </w:r>
      <w:proofErr w:type="spellStart"/>
      <w:r w:rsidRPr="00B95D10">
        <w:rPr>
          <w:rFonts w:ascii="Didot" w:hAnsi="Didot" w:cs="Didot"/>
          <w:sz w:val="22"/>
          <w:szCs w:val="22"/>
        </w:rPr>
        <w:t>Stroumsa</w:t>
      </w:r>
      <w:proofErr w:type="spellEnd"/>
      <w:r w:rsidRPr="00B95D10">
        <w:rPr>
          <w:rFonts w:ascii="Didot" w:hAnsi="Didot" w:cs="Didot"/>
          <w:sz w:val="22"/>
          <w:szCs w:val="22"/>
        </w:rPr>
        <w:t xml:space="preserve">, </w:t>
      </w:r>
      <w:r w:rsidRPr="00B95D10">
        <w:rPr>
          <w:rFonts w:ascii="Didot" w:hAnsi="Didot" w:cs="Didot"/>
          <w:i/>
          <w:sz w:val="22"/>
          <w:szCs w:val="22"/>
        </w:rPr>
        <w:t>La fin du sacrifice : les mutations religieuses de l’Antiquité tardive</w:t>
      </w:r>
      <w:r w:rsidRPr="00B95D10">
        <w:rPr>
          <w:rFonts w:ascii="Didot" w:hAnsi="Didot" w:cs="Didot"/>
          <w:sz w:val="22"/>
          <w:szCs w:val="22"/>
        </w:rPr>
        <w:t>, Paris, 2005.</w:t>
      </w:r>
    </w:p>
  </w:footnote>
  <w:footnote w:id="10">
    <w:p w14:paraId="5102344B" w14:textId="0CF3B9DF" w:rsidR="00126E30" w:rsidRPr="00B95D10" w:rsidRDefault="00126E30" w:rsidP="00FD339B">
      <w:pPr>
        <w:pStyle w:val="Notedebasdepage"/>
        <w:jc w:val="both"/>
        <w:rPr>
          <w:rFonts w:ascii="Didot" w:hAnsi="Didot" w:cs="Didot"/>
          <w:sz w:val="22"/>
          <w:szCs w:val="22"/>
        </w:rPr>
      </w:pPr>
      <w:r w:rsidRPr="00B95D10">
        <w:rPr>
          <w:rStyle w:val="Marquenotebasdepage"/>
          <w:rFonts w:ascii="Didot" w:hAnsi="Didot" w:cs="Didot"/>
          <w:sz w:val="22"/>
          <w:szCs w:val="22"/>
        </w:rPr>
        <w:footnoteRef/>
      </w:r>
      <w:r w:rsidRPr="00B95D10">
        <w:rPr>
          <w:rFonts w:ascii="Didot" w:hAnsi="Didot" w:cs="Didot"/>
          <w:sz w:val="22"/>
          <w:szCs w:val="22"/>
        </w:rPr>
        <w:t xml:space="preserve"> Th. </w:t>
      </w:r>
      <w:proofErr w:type="spellStart"/>
      <w:r w:rsidRPr="00B95D10">
        <w:rPr>
          <w:rFonts w:ascii="Didot" w:hAnsi="Didot" w:cs="Didot"/>
          <w:sz w:val="22"/>
          <w:szCs w:val="22"/>
        </w:rPr>
        <w:t>Wendling</w:t>
      </w:r>
      <w:proofErr w:type="spellEnd"/>
      <w:r w:rsidRPr="00B95D10">
        <w:rPr>
          <w:rFonts w:ascii="Didot" w:hAnsi="Didot" w:cs="Didot"/>
          <w:sz w:val="22"/>
          <w:szCs w:val="22"/>
        </w:rPr>
        <w:t xml:space="preserve">, « Du rite et des théories indigènes de l’action », </w:t>
      </w:r>
      <w:r w:rsidRPr="00B95D10">
        <w:rPr>
          <w:rFonts w:ascii="Didot" w:hAnsi="Didot" w:cs="Didot"/>
          <w:i/>
          <w:sz w:val="22"/>
          <w:szCs w:val="22"/>
        </w:rPr>
        <w:t>Ethnologie française</w:t>
      </w:r>
      <w:r w:rsidRPr="00B95D10">
        <w:rPr>
          <w:rFonts w:ascii="Didot" w:hAnsi="Didot" w:cs="Didot"/>
          <w:sz w:val="22"/>
          <w:szCs w:val="22"/>
        </w:rPr>
        <w:t xml:space="preserve"> 37, 2007, p. 119-122 (</w:t>
      </w:r>
      <w:r w:rsidRPr="00B95D10">
        <w:rPr>
          <w:rFonts w:ascii="Didot" w:hAnsi="Didot" w:cs="Didot"/>
          <w:i/>
          <w:sz w:val="22"/>
          <w:szCs w:val="22"/>
        </w:rPr>
        <w:t xml:space="preserve">Mélanges J. </w:t>
      </w:r>
      <w:proofErr w:type="spellStart"/>
      <w:r w:rsidRPr="00B95D10">
        <w:rPr>
          <w:rFonts w:ascii="Didot" w:hAnsi="Didot" w:cs="Didot"/>
          <w:i/>
          <w:sz w:val="22"/>
          <w:szCs w:val="22"/>
        </w:rPr>
        <w:t>Cuisenier</w:t>
      </w:r>
      <w:proofErr w:type="spellEnd"/>
      <w:r w:rsidRPr="00B95D10">
        <w:rPr>
          <w:rFonts w:ascii="Didot" w:hAnsi="Didot" w:cs="Didot"/>
          <w:sz w:val="22"/>
          <w:szCs w:val="22"/>
        </w:rPr>
        <w:t>).</w:t>
      </w:r>
    </w:p>
  </w:footnote>
  <w:footnote w:id="11">
    <w:p w14:paraId="22E2603E" w14:textId="3EE41BD8" w:rsidR="00126E30" w:rsidRPr="00B95D10" w:rsidRDefault="00126E30">
      <w:pPr>
        <w:pStyle w:val="Notedebasdepage"/>
        <w:rPr>
          <w:rFonts w:ascii="Didot" w:hAnsi="Didot" w:cs="Didot"/>
          <w:sz w:val="22"/>
          <w:szCs w:val="22"/>
        </w:rPr>
      </w:pPr>
      <w:r w:rsidRPr="00B95D10">
        <w:rPr>
          <w:rStyle w:val="Marquenotebasdepage"/>
          <w:rFonts w:ascii="Didot" w:hAnsi="Didot" w:cs="Didot"/>
          <w:sz w:val="22"/>
          <w:szCs w:val="22"/>
        </w:rPr>
        <w:footnoteRef/>
      </w:r>
      <w:r w:rsidRPr="00B95D10">
        <w:rPr>
          <w:rFonts w:ascii="Didot" w:hAnsi="Didot" w:cs="Didot"/>
          <w:sz w:val="22"/>
          <w:szCs w:val="22"/>
        </w:rPr>
        <w:t xml:space="preserve"> Ch. </w:t>
      </w:r>
      <w:proofErr w:type="spellStart"/>
      <w:r w:rsidRPr="00B95D10">
        <w:rPr>
          <w:rFonts w:ascii="Didot" w:hAnsi="Didot" w:cs="Didot"/>
          <w:sz w:val="22"/>
          <w:szCs w:val="22"/>
        </w:rPr>
        <w:t>Malamoud</w:t>
      </w:r>
      <w:proofErr w:type="spellEnd"/>
      <w:r w:rsidRPr="00B95D10">
        <w:rPr>
          <w:rFonts w:ascii="Didot" w:hAnsi="Didot" w:cs="Didot"/>
          <w:sz w:val="22"/>
          <w:szCs w:val="22"/>
        </w:rPr>
        <w:t xml:space="preserve">, </w:t>
      </w:r>
      <w:r w:rsidRPr="00B95D10">
        <w:rPr>
          <w:rFonts w:ascii="Didot" w:hAnsi="Didot" w:cs="Didot"/>
          <w:i/>
          <w:sz w:val="22"/>
          <w:szCs w:val="22"/>
        </w:rPr>
        <w:t>Cuire le monde</w:t>
      </w:r>
      <w:r w:rsidRPr="00B95D10">
        <w:rPr>
          <w:rFonts w:ascii="Didot" w:hAnsi="Didot" w:cs="Didot"/>
          <w:sz w:val="22"/>
          <w:szCs w:val="22"/>
        </w:rPr>
        <w:t>, Paris, 1989, p. 7.</w:t>
      </w:r>
    </w:p>
  </w:footnote>
  <w:footnote w:id="12">
    <w:p w14:paraId="172B9329" w14:textId="7B2CEF90" w:rsidR="00126E30" w:rsidRPr="00B95D10" w:rsidRDefault="00126E30">
      <w:pPr>
        <w:pStyle w:val="Notedebasdepage"/>
        <w:rPr>
          <w:rFonts w:ascii="Didot" w:hAnsi="Didot" w:cs="Didot"/>
          <w:sz w:val="22"/>
          <w:szCs w:val="22"/>
        </w:rPr>
      </w:pPr>
      <w:r w:rsidRPr="00B95D10">
        <w:rPr>
          <w:rStyle w:val="Marquenotebasdepage"/>
          <w:rFonts w:ascii="Didot" w:hAnsi="Didot" w:cs="Didot"/>
          <w:sz w:val="22"/>
          <w:szCs w:val="22"/>
        </w:rPr>
        <w:footnoteRef/>
      </w:r>
      <w:r w:rsidRPr="00B95D10">
        <w:rPr>
          <w:rFonts w:ascii="Didot" w:hAnsi="Didot" w:cs="Didot"/>
          <w:sz w:val="22"/>
          <w:szCs w:val="22"/>
        </w:rPr>
        <w:t xml:space="preserve"> P. Veyne, « L’interprétation et l’interprète », </w:t>
      </w:r>
      <w:r w:rsidRPr="00B95D10">
        <w:rPr>
          <w:rFonts w:ascii="Didot" w:hAnsi="Didot" w:cs="Didot"/>
          <w:i/>
          <w:sz w:val="22"/>
          <w:szCs w:val="22"/>
        </w:rPr>
        <w:t>Enquête</w:t>
      </w:r>
      <w:r w:rsidRPr="00B95D10">
        <w:rPr>
          <w:rFonts w:ascii="Didot" w:hAnsi="Didot" w:cs="Didot"/>
          <w:sz w:val="22"/>
          <w:szCs w:val="22"/>
        </w:rPr>
        <w:t xml:space="preserve"> 3, 1996, p. 255.</w:t>
      </w:r>
    </w:p>
  </w:footnote>
  <w:footnote w:id="13">
    <w:p w14:paraId="1C5B5D73" w14:textId="354605D6" w:rsidR="00126E30" w:rsidRPr="00B95D10" w:rsidRDefault="00126E30" w:rsidP="006D15D3">
      <w:pPr>
        <w:jc w:val="both"/>
        <w:rPr>
          <w:rFonts w:ascii="Didot" w:hAnsi="Didot" w:cs="Didot"/>
          <w:sz w:val="22"/>
          <w:szCs w:val="22"/>
        </w:rPr>
      </w:pPr>
      <w:r w:rsidRPr="00B95D10">
        <w:rPr>
          <w:rStyle w:val="Marquenotebasdepage"/>
          <w:rFonts w:ascii="Didot" w:hAnsi="Didot" w:cs="Didot"/>
          <w:sz w:val="22"/>
          <w:szCs w:val="22"/>
        </w:rPr>
        <w:footnoteRef/>
      </w:r>
      <w:r w:rsidRPr="00B95D10">
        <w:rPr>
          <w:rFonts w:ascii="Didot" w:hAnsi="Didot" w:cs="Didot"/>
          <w:sz w:val="22"/>
          <w:szCs w:val="22"/>
        </w:rPr>
        <w:t xml:space="preserve"> </w:t>
      </w:r>
      <w:r w:rsidRPr="00B95D10">
        <w:rPr>
          <w:rFonts w:ascii="Didot" w:hAnsi="Didot" w:cs="Didot"/>
          <w:i/>
          <w:sz w:val="22"/>
          <w:szCs w:val="22"/>
        </w:rPr>
        <w:t xml:space="preserve">L’Amour du censeur, </w:t>
      </w:r>
      <w:r w:rsidRPr="00B95D10">
        <w:rPr>
          <w:rFonts w:ascii="Didot" w:hAnsi="Didot" w:cs="Didot"/>
          <w:sz w:val="22"/>
          <w:szCs w:val="22"/>
        </w:rPr>
        <w:t xml:space="preserve">Paris, 1974. Cf. A. </w:t>
      </w:r>
      <w:proofErr w:type="spellStart"/>
      <w:r w:rsidRPr="00B95D10">
        <w:rPr>
          <w:rFonts w:ascii="Didot" w:hAnsi="Didot" w:cs="Didot"/>
          <w:sz w:val="22"/>
          <w:szCs w:val="22"/>
        </w:rPr>
        <w:t>Rauwel</w:t>
      </w:r>
      <w:proofErr w:type="spellEnd"/>
      <w:r w:rsidRPr="00B95D10">
        <w:rPr>
          <w:rFonts w:ascii="Didot" w:hAnsi="Didot" w:cs="Didot"/>
          <w:sz w:val="22"/>
          <w:szCs w:val="22"/>
        </w:rPr>
        <w:t xml:space="preserve">, « L’Église au miroir : visiter le musée ecclésial avec Pierre Legendre », </w:t>
      </w:r>
      <w:proofErr w:type="spellStart"/>
      <w:r w:rsidRPr="00B95D10">
        <w:rPr>
          <w:rFonts w:ascii="Didot" w:hAnsi="Didot" w:cs="Didot"/>
          <w:i/>
          <w:sz w:val="22"/>
          <w:szCs w:val="22"/>
        </w:rPr>
        <w:t>Bucema</w:t>
      </w:r>
      <w:proofErr w:type="spellEnd"/>
      <w:r w:rsidRPr="00B95D10">
        <w:rPr>
          <w:rFonts w:ascii="Didot" w:hAnsi="Didot" w:cs="Didot"/>
          <w:sz w:val="22"/>
          <w:szCs w:val="22"/>
        </w:rPr>
        <w:t xml:space="preserve"> </w:t>
      </w:r>
      <w:proofErr w:type="spellStart"/>
      <w:r w:rsidRPr="00B95D10">
        <w:rPr>
          <w:rFonts w:ascii="Didot" w:hAnsi="Didot" w:cs="Didot"/>
          <w:sz w:val="22"/>
          <w:szCs w:val="22"/>
        </w:rPr>
        <w:t>h.s.</w:t>
      </w:r>
      <w:proofErr w:type="spellEnd"/>
      <w:r w:rsidRPr="00B95D10">
        <w:rPr>
          <w:rFonts w:ascii="Didot" w:hAnsi="Didot" w:cs="Didot"/>
          <w:sz w:val="22"/>
          <w:szCs w:val="22"/>
        </w:rPr>
        <w:t xml:space="preserve"> 7, 2013 : </w:t>
      </w:r>
      <w:r w:rsidRPr="00B95D10">
        <w:rPr>
          <w:rFonts w:ascii="Didot" w:hAnsi="Didot" w:cs="Didot"/>
          <w:i/>
          <w:sz w:val="22"/>
          <w:szCs w:val="22"/>
        </w:rPr>
        <w:t>Les nouveaux horizons de l’ecclésiologie</w:t>
      </w:r>
      <w:r w:rsidRPr="00B95D10">
        <w:rPr>
          <w:rFonts w:ascii="Didot" w:hAnsi="Didot" w:cs="Didot"/>
          <w:sz w:val="22"/>
          <w:szCs w:val="22"/>
        </w:rPr>
        <w:t xml:space="preserve"> (</w:t>
      </w:r>
      <w:hyperlink r:id="rId1" w:history="1">
        <w:r w:rsidRPr="00B95D10">
          <w:rPr>
            <w:rStyle w:val="Lienhypertexte"/>
            <w:rFonts w:ascii="Didot" w:hAnsi="Didot" w:cs="Didot"/>
            <w:sz w:val="22"/>
            <w:szCs w:val="22"/>
          </w:rPr>
          <w:t>http://cem.revues.org/13156</w:t>
        </w:r>
      </w:hyperlink>
      <w:r w:rsidRPr="00B95D10">
        <w:rPr>
          <w:rFonts w:ascii="Didot" w:hAnsi="Didot" w:cs="Didot"/>
          <w:sz w:val="22"/>
          <w:szCs w:val="22"/>
        </w:rPr>
        <w:t xml:space="preserve"> )</w:t>
      </w:r>
      <w:r w:rsidR="00351DE0">
        <w:rPr>
          <w:rFonts w:ascii="Didot" w:hAnsi="Didot" w:cs="Didot"/>
          <w:sz w:val="22"/>
          <w:szCs w:val="22"/>
        </w:rPr>
        <w:t>.</w:t>
      </w:r>
      <w:r w:rsidRPr="00B95D10">
        <w:rPr>
          <w:rFonts w:ascii="Didot" w:hAnsi="Didot" w:cs="Didot"/>
          <w:sz w:val="22"/>
          <w:szCs w:val="22"/>
        </w:rPr>
        <w:t xml:space="preserve"> </w:t>
      </w:r>
    </w:p>
  </w:footnote>
  <w:footnote w:id="14">
    <w:p w14:paraId="329F09C7" w14:textId="61C61647" w:rsidR="00126E30" w:rsidRPr="00B95D10" w:rsidRDefault="00126E30">
      <w:pPr>
        <w:pStyle w:val="Notedebasdepage"/>
        <w:rPr>
          <w:rFonts w:ascii="Didot" w:hAnsi="Didot" w:cs="Didot"/>
          <w:sz w:val="22"/>
          <w:szCs w:val="22"/>
        </w:rPr>
      </w:pPr>
      <w:r w:rsidRPr="00B95D10">
        <w:rPr>
          <w:rStyle w:val="Marquenotebasdepage"/>
          <w:rFonts w:ascii="Didot" w:hAnsi="Didot" w:cs="Didot"/>
          <w:sz w:val="22"/>
          <w:szCs w:val="22"/>
        </w:rPr>
        <w:footnoteRef/>
      </w:r>
      <w:r w:rsidRPr="00B95D10">
        <w:rPr>
          <w:rFonts w:ascii="Didot" w:hAnsi="Didot" w:cs="Didot"/>
          <w:sz w:val="22"/>
          <w:szCs w:val="22"/>
        </w:rPr>
        <w:t xml:space="preserve"> D. Fabre, « Le rite et ses raisons », </w:t>
      </w:r>
      <w:r w:rsidRPr="00B95D10">
        <w:rPr>
          <w:rFonts w:ascii="Didot" w:hAnsi="Didot" w:cs="Didot"/>
          <w:i/>
          <w:sz w:val="22"/>
          <w:szCs w:val="22"/>
        </w:rPr>
        <w:t>Terrain</w:t>
      </w:r>
      <w:r w:rsidRPr="00B95D10">
        <w:rPr>
          <w:rFonts w:ascii="Didot" w:hAnsi="Didot" w:cs="Didot"/>
          <w:sz w:val="22"/>
          <w:szCs w:val="22"/>
        </w:rPr>
        <w:t xml:space="preserve"> 8, 1987, p. 3-7.</w:t>
      </w:r>
    </w:p>
  </w:footnote>
  <w:footnote w:id="15">
    <w:p w14:paraId="59DB26D2" w14:textId="14B534D4" w:rsidR="00126E30" w:rsidRPr="00B95D10" w:rsidRDefault="00126E30" w:rsidP="00126E30">
      <w:pPr>
        <w:pStyle w:val="Notedebasdepage"/>
        <w:jc w:val="both"/>
        <w:rPr>
          <w:rFonts w:ascii="Didot" w:hAnsi="Didot" w:cs="Didot"/>
          <w:sz w:val="22"/>
          <w:szCs w:val="22"/>
        </w:rPr>
      </w:pPr>
      <w:r w:rsidRPr="00B95D10">
        <w:rPr>
          <w:rStyle w:val="Marquenotebasdepage"/>
          <w:rFonts w:ascii="Didot" w:hAnsi="Didot" w:cs="Didot"/>
          <w:sz w:val="22"/>
          <w:szCs w:val="22"/>
        </w:rPr>
        <w:footnoteRef/>
      </w:r>
      <w:r w:rsidRPr="00B95D10">
        <w:rPr>
          <w:rFonts w:ascii="Didot" w:hAnsi="Didot" w:cs="Didot"/>
          <w:sz w:val="22"/>
          <w:szCs w:val="22"/>
        </w:rPr>
        <w:t xml:space="preserve"> « La vérité et le droit dans le Nouveau Testament », </w:t>
      </w:r>
      <w:r w:rsidRPr="00B95D10">
        <w:rPr>
          <w:rFonts w:ascii="Didot" w:hAnsi="Didot" w:cs="Didot"/>
          <w:i/>
          <w:sz w:val="22"/>
          <w:szCs w:val="22"/>
        </w:rPr>
        <w:t xml:space="preserve">Revue de l’histoire des religions </w:t>
      </w:r>
      <w:r w:rsidRPr="00B95D10">
        <w:rPr>
          <w:rFonts w:ascii="Didot" w:hAnsi="Didot" w:cs="Didot"/>
          <w:sz w:val="22"/>
          <w:szCs w:val="22"/>
        </w:rPr>
        <w:t>232, 2015.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AF3"/>
    <w:multiLevelType w:val="hybridMultilevel"/>
    <w:tmpl w:val="354C0172"/>
    <w:lvl w:ilvl="0" w:tplc="F3102FFC">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82D"/>
    <w:rsid w:val="00091ABB"/>
    <w:rsid w:val="000E0CAC"/>
    <w:rsid w:val="00126E30"/>
    <w:rsid w:val="001376B7"/>
    <w:rsid w:val="00291A4B"/>
    <w:rsid w:val="00314343"/>
    <w:rsid w:val="00351DE0"/>
    <w:rsid w:val="003B35F4"/>
    <w:rsid w:val="00463A2B"/>
    <w:rsid w:val="00497B75"/>
    <w:rsid w:val="004C4375"/>
    <w:rsid w:val="00515C8A"/>
    <w:rsid w:val="00603241"/>
    <w:rsid w:val="00681717"/>
    <w:rsid w:val="006D15D3"/>
    <w:rsid w:val="008D3B72"/>
    <w:rsid w:val="00A150AD"/>
    <w:rsid w:val="00AB2140"/>
    <w:rsid w:val="00B2089E"/>
    <w:rsid w:val="00B95D10"/>
    <w:rsid w:val="00BD1183"/>
    <w:rsid w:val="00C738FF"/>
    <w:rsid w:val="00CE4FF8"/>
    <w:rsid w:val="00CF382D"/>
    <w:rsid w:val="00D12D93"/>
    <w:rsid w:val="00E13632"/>
    <w:rsid w:val="00E63D1A"/>
    <w:rsid w:val="00E841B9"/>
    <w:rsid w:val="00EF49E4"/>
    <w:rsid w:val="00F56685"/>
    <w:rsid w:val="00FD339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0ACB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CF382D"/>
  </w:style>
  <w:style w:type="character" w:customStyle="1" w:styleId="NotedebasdepageCar">
    <w:name w:val="Note de bas de page Car"/>
    <w:basedOn w:val="Policepardfaut"/>
    <w:link w:val="Notedebasdepage"/>
    <w:uiPriority w:val="99"/>
    <w:rsid w:val="00CF382D"/>
  </w:style>
  <w:style w:type="character" w:styleId="Marquenotebasdepage">
    <w:name w:val="footnote reference"/>
    <w:basedOn w:val="Policepardfaut"/>
    <w:uiPriority w:val="99"/>
    <w:unhideWhenUsed/>
    <w:rsid w:val="00CF382D"/>
    <w:rPr>
      <w:vertAlign w:val="superscript"/>
    </w:rPr>
  </w:style>
  <w:style w:type="paragraph" w:styleId="Paragraphedeliste">
    <w:name w:val="List Paragraph"/>
    <w:basedOn w:val="Normal"/>
    <w:uiPriority w:val="34"/>
    <w:qFormat/>
    <w:rsid w:val="001376B7"/>
    <w:pPr>
      <w:ind w:left="720"/>
      <w:contextualSpacing/>
    </w:pPr>
  </w:style>
  <w:style w:type="character" w:styleId="Lienhypertexte">
    <w:name w:val="Hyperlink"/>
    <w:basedOn w:val="Policepardfaut"/>
    <w:uiPriority w:val="99"/>
    <w:unhideWhenUsed/>
    <w:rsid w:val="006D15D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CF382D"/>
  </w:style>
  <w:style w:type="character" w:customStyle="1" w:styleId="NotedebasdepageCar">
    <w:name w:val="Note de bas de page Car"/>
    <w:basedOn w:val="Policepardfaut"/>
    <w:link w:val="Notedebasdepage"/>
    <w:uiPriority w:val="99"/>
    <w:rsid w:val="00CF382D"/>
  </w:style>
  <w:style w:type="character" w:styleId="Marquenotebasdepage">
    <w:name w:val="footnote reference"/>
    <w:basedOn w:val="Policepardfaut"/>
    <w:uiPriority w:val="99"/>
    <w:unhideWhenUsed/>
    <w:rsid w:val="00CF382D"/>
    <w:rPr>
      <w:vertAlign w:val="superscript"/>
    </w:rPr>
  </w:style>
  <w:style w:type="paragraph" w:styleId="Paragraphedeliste">
    <w:name w:val="List Paragraph"/>
    <w:basedOn w:val="Normal"/>
    <w:uiPriority w:val="34"/>
    <w:qFormat/>
    <w:rsid w:val="001376B7"/>
    <w:pPr>
      <w:ind w:left="720"/>
      <w:contextualSpacing/>
    </w:pPr>
  </w:style>
  <w:style w:type="character" w:styleId="Lienhypertexte">
    <w:name w:val="Hyperlink"/>
    <w:basedOn w:val="Policepardfaut"/>
    <w:uiPriority w:val="99"/>
    <w:unhideWhenUsed/>
    <w:rsid w:val="006D15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cem.revues.org/13156"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8</Pages>
  <Words>2427</Words>
  <Characters>13350</Characters>
  <Application>Microsoft Macintosh Word</Application>
  <DocSecurity>0</DocSecurity>
  <Lines>111</Lines>
  <Paragraphs>31</Paragraphs>
  <ScaleCrop>false</ScaleCrop>
  <Company/>
  <LinksUpToDate>false</LinksUpToDate>
  <CharactersWithSpaces>15746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 RAUWEL</dc:creator>
  <cp:keywords/>
  <dc:description/>
  <cp:lastModifiedBy>Administrateur RAUWEL</cp:lastModifiedBy>
  <cp:revision>20</cp:revision>
  <dcterms:created xsi:type="dcterms:W3CDTF">2015-12-07T20:41:00Z</dcterms:created>
  <dcterms:modified xsi:type="dcterms:W3CDTF">2016-05-01T16:11:00Z</dcterms:modified>
</cp:coreProperties>
</file>